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F8A" w:rsidRPr="001A1F8A" w:rsidRDefault="001A1F8A" w:rsidP="001A1F8A">
      <w:pPr>
        <w:pStyle w:val="Tittel"/>
      </w:pPr>
      <w:r w:rsidRPr="001A1F8A">
        <w:t>Noen tanker rundt dåpssamtalen</w:t>
      </w:r>
    </w:p>
    <w:p w:rsidR="001A1F8A" w:rsidRDefault="001A1F8A" w:rsidP="001A1F8A">
      <w:pPr>
        <w:spacing w:after="160" w:line="259" w:lineRule="auto"/>
        <w:rPr>
          <w:rFonts w:eastAsiaTheme="minorHAnsi"/>
          <w:szCs w:val="22"/>
        </w:rPr>
      </w:pPr>
    </w:p>
    <w:p w:rsidR="001A1F8A" w:rsidRPr="001A1F8A" w:rsidRDefault="001A1F8A" w:rsidP="001A1F8A">
      <w:pPr>
        <w:spacing w:after="160" w:line="259" w:lineRule="auto"/>
        <w:rPr>
          <w:rFonts w:eastAsiaTheme="minorHAnsi"/>
          <w:szCs w:val="22"/>
        </w:rPr>
      </w:pPr>
      <w:r w:rsidRPr="001A1F8A">
        <w:rPr>
          <w:rFonts w:eastAsiaTheme="minorHAnsi"/>
          <w:szCs w:val="22"/>
        </w:rPr>
        <w:t>Det er to sider ved dåpen som må formidles i dåpssamtalen. Det ene er selvsagt det rent praktiske som når og hvor dåpen skal være, hva må vi forberede og hva gjør man på selve dåpsdagen. Den andre siden er den teologiske, dåpens betydning.</w:t>
      </w:r>
    </w:p>
    <w:p w:rsidR="001A1F8A" w:rsidRPr="001A1F8A" w:rsidRDefault="001A1F8A" w:rsidP="001A1F8A">
      <w:pPr>
        <w:spacing w:after="160" w:line="259" w:lineRule="auto"/>
        <w:rPr>
          <w:rFonts w:eastAsiaTheme="minorHAnsi"/>
          <w:color w:val="1D2129"/>
          <w:szCs w:val="22"/>
        </w:rPr>
      </w:pPr>
      <w:r w:rsidRPr="001A1F8A">
        <w:rPr>
          <w:rFonts w:eastAsiaTheme="minorHAnsi"/>
          <w:szCs w:val="22"/>
        </w:rPr>
        <w:t xml:space="preserve">Grunnsynet uten omsvøp er at som menneske er vi fortapt uten Jesu nåde og er avhengig av dåpen og vi har et direkte påbud fra Jesus om å døpe. </w:t>
      </w:r>
      <w:r w:rsidRPr="001A1F8A">
        <w:rPr>
          <w:rFonts w:eastAsiaTheme="minorHAnsi"/>
          <w:color w:val="1D2129"/>
          <w:szCs w:val="22"/>
        </w:rPr>
        <w:t>Det er dette det i bunn og grunn handler om, men det er nok langt fra den vanligste motivasjonen for konfirmanters valg av dåp.</w:t>
      </w:r>
    </w:p>
    <w:p w:rsidR="001A1F8A" w:rsidRPr="001A1F8A" w:rsidRDefault="001A1F8A" w:rsidP="001A1F8A">
      <w:pPr>
        <w:spacing w:after="160" w:line="259" w:lineRule="auto"/>
        <w:rPr>
          <w:rFonts w:eastAsiaTheme="minorHAnsi"/>
          <w:color w:val="1D2129"/>
          <w:szCs w:val="22"/>
        </w:rPr>
      </w:pPr>
      <w:r w:rsidRPr="001A1F8A">
        <w:rPr>
          <w:rFonts w:eastAsiaTheme="minorHAnsi"/>
          <w:color w:val="1D2129"/>
          <w:szCs w:val="22"/>
        </w:rPr>
        <w:t>Dåp er det viktigste vi gjør, inngangen til et liv med Jesus. Et evig fellesskap med en levende Gud. Hvordan kan vi formidle tyngden og storheten i dette uten at det virker avskrekkende verken for konfirmanter eller foreldre?</w:t>
      </w:r>
    </w:p>
    <w:p w:rsidR="001A1F8A" w:rsidRPr="001A1F8A" w:rsidRDefault="001A1F8A" w:rsidP="001A1F8A">
      <w:pPr>
        <w:spacing w:after="160" w:line="259" w:lineRule="auto"/>
        <w:rPr>
          <w:rFonts w:eastAsiaTheme="minorHAnsi"/>
          <w:color w:val="1D2129"/>
          <w:szCs w:val="22"/>
        </w:rPr>
      </w:pPr>
      <w:r w:rsidRPr="001A1F8A">
        <w:rPr>
          <w:rFonts w:eastAsiaTheme="minorHAnsi"/>
          <w:color w:val="1D2129"/>
          <w:szCs w:val="22"/>
        </w:rPr>
        <w:t>For mange er tro et uvanlig tema å snakke om selv med foreldrene sine</w:t>
      </w:r>
      <w:r>
        <w:rPr>
          <w:rFonts w:eastAsiaTheme="minorHAnsi"/>
          <w:color w:val="1D2129"/>
          <w:szCs w:val="22"/>
        </w:rPr>
        <w:t>,</w:t>
      </w:r>
      <w:bookmarkStart w:id="0" w:name="_GoBack"/>
      <w:bookmarkEnd w:id="0"/>
      <w:r w:rsidRPr="001A1F8A">
        <w:rPr>
          <w:rFonts w:eastAsiaTheme="minorHAnsi"/>
          <w:color w:val="1D2129"/>
          <w:szCs w:val="22"/>
        </w:rPr>
        <w:t xml:space="preserve"> og ved valg om konfirmasjon/dåp kan for mange være første gang det skjer. Grunnlaget for å formidle viktigheten og betydningen av dåpen er tro på en levende og virkekraftig Gud. Skal vi formidle dåp som noe mer enn en kulturell rite eller tradisjonshandling forutsetter det en virkelighetsforståelse der Gud finnes og er en virkende kraft. Formidling om dåpens betydning utenfor en slik livsforståelse vil begrense seg til å beskrive handlingens viktighet for mennesker som tror. </w:t>
      </w:r>
    </w:p>
    <w:p w:rsidR="001A1F8A" w:rsidRDefault="001A1F8A" w:rsidP="001A1F8A">
      <w:pPr>
        <w:spacing w:after="160" w:line="259" w:lineRule="auto"/>
        <w:rPr>
          <w:rFonts w:eastAsiaTheme="minorHAnsi"/>
          <w:color w:val="1D2129"/>
          <w:szCs w:val="22"/>
        </w:rPr>
      </w:pPr>
      <w:r w:rsidRPr="001A1F8A">
        <w:rPr>
          <w:rFonts w:eastAsiaTheme="minorHAnsi"/>
          <w:color w:val="1D2129"/>
          <w:szCs w:val="22"/>
        </w:rPr>
        <w:t>Dåpskandidaten, foreldre eller andre signifikante andre kan ha en helt annen oppfatning. For mange er dåp en hyggelig seremoni</w:t>
      </w:r>
      <w:r>
        <w:rPr>
          <w:rFonts w:eastAsiaTheme="minorHAnsi"/>
          <w:color w:val="1D2129"/>
          <w:szCs w:val="22"/>
        </w:rPr>
        <w:t>,</w:t>
      </w:r>
      <w:r w:rsidRPr="001A1F8A">
        <w:rPr>
          <w:rFonts w:eastAsiaTheme="minorHAnsi"/>
          <w:color w:val="1D2129"/>
          <w:szCs w:val="22"/>
        </w:rPr>
        <w:t xml:space="preserve"> men</w:t>
      </w:r>
      <w:r>
        <w:rPr>
          <w:rFonts w:eastAsiaTheme="minorHAnsi"/>
          <w:color w:val="1D2129"/>
          <w:szCs w:val="22"/>
        </w:rPr>
        <w:t>s</w:t>
      </w:r>
      <w:r w:rsidRPr="001A1F8A">
        <w:rPr>
          <w:rFonts w:eastAsiaTheme="minorHAnsi"/>
          <w:color w:val="1D2129"/>
          <w:szCs w:val="22"/>
        </w:rPr>
        <w:t xml:space="preserve"> for troende er det dypt alvor. Som kirkelig ansatte får vi også fort rollen som «profesjonelle kristne» ovenfor foreldre og konfirmant og vi har en utfordring både i å bygge bro mellom de ulike synene på dåp og jevne ut det </w:t>
      </w:r>
      <w:r w:rsidRPr="001A1F8A">
        <w:rPr>
          <w:rFonts w:eastAsiaTheme="minorHAnsi"/>
          <w:color w:val="1D2129"/>
          <w:szCs w:val="22"/>
        </w:rPr>
        <w:t>asymmetriske</w:t>
      </w:r>
      <w:r w:rsidRPr="001A1F8A">
        <w:rPr>
          <w:rFonts w:eastAsiaTheme="minorHAnsi"/>
          <w:color w:val="1D2129"/>
          <w:szCs w:val="22"/>
        </w:rPr>
        <w:t xml:space="preserve"> forholdet som fort oppstår bevisst eller ubevisst, i møte mellom kirkelig ansatte og dåpskandidat og foreldre.</w:t>
      </w:r>
    </w:p>
    <w:p w:rsidR="001A1F8A" w:rsidRPr="001A1F8A" w:rsidRDefault="001A1F8A" w:rsidP="001A1F8A">
      <w:pPr>
        <w:spacing w:after="160" w:line="259" w:lineRule="auto"/>
        <w:rPr>
          <w:rFonts w:eastAsiaTheme="minorHAnsi"/>
          <w:color w:val="1D2129"/>
          <w:szCs w:val="22"/>
        </w:rPr>
      </w:pPr>
    </w:p>
    <w:p w:rsidR="001A1F8A" w:rsidRPr="001A1F8A" w:rsidRDefault="001A1F8A" w:rsidP="001A1F8A">
      <w:pPr>
        <w:keepNext/>
        <w:keepLines/>
        <w:spacing w:before="40" w:after="0" w:line="259" w:lineRule="auto"/>
        <w:outlineLvl w:val="2"/>
        <w:rPr>
          <w:rFonts w:asciiTheme="majorHAnsi" w:eastAsiaTheme="majorEastAsia" w:hAnsiTheme="majorHAnsi" w:cstheme="majorBidi"/>
          <w:b/>
          <w:color w:val="1F4D78" w:themeColor="accent1" w:themeShade="7F"/>
          <w:sz w:val="28"/>
          <w:szCs w:val="24"/>
        </w:rPr>
      </w:pPr>
      <w:r w:rsidRPr="001A1F8A">
        <w:rPr>
          <w:rFonts w:asciiTheme="majorHAnsi" w:eastAsiaTheme="majorEastAsia" w:hAnsiTheme="majorHAnsi" w:cstheme="majorBidi"/>
          <w:b/>
          <w:color w:val="1F4D78" w:themeColor="accent1" w:themeShade="7F"/>
          <w:sz w:val="28"/>
          <w:szCs w:val="24"/>
        </w:rPr>
        <w:t>Spørsmål til refleksjon</w:t>
      </w:r>
    </w:p>
    <w:p w:rsidR="001A1F8A" w:rsidRPr="001A1F8A" w:rsidRDefault="001A1F8A" w:rsidP="001A1F8A">
      <w:pPr>
        <w:numPr>
          <w:ilvl w:val="0"/>
          <w:numId w:val="9"/>
        </w:numPr>
        <w:spacing w:after="160" w:line="259" w:lineRule="auto"/>
        <w:contextualSpacing/>
        <w:rPr>
          <w:rFonts w:eastAsiaTheme="minorHAnsi"/>
          <w:szCs w:val="22"/>
        </w:rPr>
      </w:pPr>
      <w:r w:rsidRPr="001A1F8A">
        <w:rPr>
          <w:rFonts w:eastAsiaTheme="minorHAnsi"/>
          <w:szCs w:val="22"/>
        </w:rPr>
        <w:t>Er det viktig for deg at mennesker døper seg?</w:t>
      </w:r>
    </w:p>
    <w:p w:rsidR="001A1F8A" w:rsidRPr="001A1F8A" w:rsidRDefault="001A1F8A" w:rsidP="001A1F8A">
      <w:pPr>
        <w:numPr>
          <w:ilvl w:val="1"/>
          <w:numId w:val="9"/>
        </w:numPr>
        <w:spacing w:after="160" w:line="259" w:lineRule="auto"/>
        <w:contextualSpacing/>
        <w:rPr>
          <w:rFonts w:eastAsiaTheme="minorHAnsi"/>
          <w:szCs w:val="22"/>
        </w:rPr>
      </w:pPr>
      <w:r w:rsidRPr="001A1F8A">
        <w:rPr>
          <w:rFonts w:eastAsiaTheme="minorHAnsi"/>
          <w:szCs w:val="22"/>
        </w:rPr>
        <w:t>Hvorfor er det viktig / ikke viktig?</w:t>
      </w:r>
    </w:p>
    <w:p w:rsidR="001A1F8A" w:rsidRPr="001A1F8A" w:rsidRDefault="001A1F8A" w:rsidP="001A1F8A">
      <w:pPr>
        <w:numPr>
          <w:ilvl w:val="0"/>
          <w:numId w:val="9"/>
        </w:numPr>
        <w:spacing w:after="160" w:line="259" w:lineRule="auto"/>
        <w:contextualSpacing/>
        <w:rPr>
          <w:rFonts w:eastAsiaTheme="minorHAnsi"/>
          <w:szCs w:val="22"/>
        </w:rPr>
      </w:pPr>
      <w:r w:rsidRPr="001A1F8A">
        <w:rPr>
          <w:rFonts w:eastAsiaTheme="minorHAnsi"/>
          <w:szCs w:val="22"/>
        </w:rPr>
        <w:t>Hvordan kan vi formidle tyngden, alvoret og storheten i dåp til mennesker som kun oppfatter dåp som en hyggelig tradisjon på en god og troverdig måte?</w:t>
      </w:r>
    </w:p>
    <w:p w:rsidR="001A1F8A" w:rsidRPr="001A1F8A" w:rsidRDefault="001A1F8A" w:rsidP="001A1F8A">
      <w:pPr>
        <w:numPr>
          <w:ilvl w:val="0"/>
          <w:numId w:val="9"/>
        </w:numPr>
        <w:spacing w:after="160" w:line="259" w:lineRule="auto"/>
        <w:contextualSpacing/>
        <w:rPr>
          <w:rFonts w:eastAsiaTheme="minorHAnsi"/>
          <w:szCs w:val="22"/>
        </w:rPr>
      </w:pPr>
      <w:r w:rsidRPr="001A1F8A">
        <w:rPr>
          <w:rFonts w:eastAsiaTheme="minorHAnsi"/>
          <w:szCs w:val="22"/>
        </w:rPr>
        <w:t>Case: En konfirmant og hans foreldre kommer til dåpssamtale. Tidlig i samtalen viser de seg at konfirmanten og foreldrene har snakket lite om dette på forhånd hjemme. Foreldrene forteller at de var litt overasket da sønnen fortalte at han ville konfirmere seg i kirken og dermed også døpe seg, men for dem har dåpen liten betydning så hvis han vil glede bestemor på den måten så er det jo alltids en hyggelig familietradisjon å opprettholde. Du har hatt samtaler med gutten i konfirmasjonstiden og vet at han gjennom konfirmasjonstiden opplever at han er blitt en kristen. Han regner seg selv som en troende og ønsker å døpe seg fordi ham tror dette er veien til tilgivelse og et evig liv med Gud. Hvordan forholder du deg til dette?</w:t>
      </w:r>
    </w:p>
    <w:p w:rsidR="00E51BA6" w:rsidRPr="00830850" w:rsidRDefault="00E51BA6" w:rsidP="00E51BA6">
      <w:pPr>
        <w:ind w:left="720"/>
        <w:rPr>
          <w:szCs w:val="32"/>
          <w:lang w:val="en-US"/>
        </w:rPr>
      </w:pPr>
    </w:p>
    <w:p w:rsidR="00E51BA6" w:rsidRPr="00830850" w:rsidRDefault="00E51BA6" w:rsidP="00E51BA6">
      <w:pPr>
        <w:ind w:left="720"/>
        <w:rPr>
          <w:szCs w:val="32"/>
          <w:lang w:val="en-US"/>
        </w:rPr>
      </w:pPr>
    </w:p>
    <w:p w:rsidR="00173EFF" w:rsidRPr="00B669A6" w:rsidRDefault="00173EFF" w:rsidP="00B669A6"/>
    <w:sectPr w:rsidR="00173EFF" w:rsidRPr="00B669A6" w:rsidSect="00E51B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308" w:rsidRDefault="00400308" w:rsidP="00173EFF">
      <w:pPr>
        <w:spacing w:after="0" w:line="240" w:lineRule="auto"/>
      </w:pPr>
      <w:r>
        <w:separator/>
      </w:r>
    </w:p>
  </w:endnote>
  <w:endnote w:type="continuationSeparator" w:id="0">
    <w:p w:rsidR="00400308" w:rsidRDefault="00400308"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08" w:rsidRDefault="00400308">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8D38CA" w:rsidRDefault="008D38CA" w:rsidP="00B669A6">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 xml:space="preserve">Dette dokumentet er hentet fra ressursbanken.no (den norske kirke) og kan brukes fritt til </w:t>
    </w:r>
    <w:r w:rsidRPr="008D38CA">
      <w:rPr>
        <w:rStyle w:val="Svakutheving"/>
        <w:i w:val="0"/>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8D38CA" w:rsidRDefault="008D38CA" w:rsidP="008D38CA">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Dette dokumentet e</w:t>
    </w:r>
    <w:r w:rsidR="00400308">
      <w:rPr>
        <w:rStyle w:val="Svakutheving"/>
        <w:i w:val="0"/>
        <w:spacing w:val="8"/>
        <w:kern w:val="16"/>
        <w:sz w:val="20"/>
      </w:rPr>
      <w:t>r hentet fra ressursbanken.no (D</w:t>
    </w:r>
    <w:r w:rsidRPr="008D38CA">
      <w:rPr>
        <w:rStyle w:val="Svakutheving"/>
        <w:i w:val="0"/>
        <w:spacing w:val="8"/>
        <w:kern w:val="16"/>
        <w:sz w:val="20"/>
      </w:rPr>
      <w:t xml:space="preserve">en norske kirke) og kan brukes fritt til </w:t>
    </w:r>
    <w:r w:rsidRPr="008D38CA">
      <w:rPr>
        <w:rStyle w:val="Svakutheving"/>
        <w:i w:val="0"/>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308" w:rsidRDefault="00400308" w:rsidP="00173EFF">
      <w:pPr>
        <w:spacing w:after="0" w:line="240" w:lineRule="auto"/>
      </w:pPr>
      <w:r>
        <w:separator/>
      </w:r>
    </w:p>
  </w:footnote>
  <w:footnote w:type="continuationSeparator" w:id="0">
    <w:p w:rsidR="00400308" w:rsidRDefault="00400308"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08" w:rsidRDefault="00400308">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8D38CA">
      <w:rPr>
        <w:noProof/>
        <w:color w:val="8496B0" w:themeColor="text2" w:themeTint="99"/>
        <w:sz w:val="24"/>
        <w:szCs w:val="24"/>
      </w:rPr>
      <w:t>5</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08" w:rsidRDefault="00400308">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798641D"/>
    <w:multiLevelType w:val="hybridMultilevel"/>
    <w:tmpl w:val="CD34F22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3"/>
  </w:num>
  <w:num w:numId="6">
    <w:abstractNumId w:val="6"/>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08"/>
    <w:rsid w:val="00004153"/>
    <w:rsid w:val="00066110"/>
    <w:rsid w:val="00173EFF"/>
    <w:rsid w:val="0019147D"/>
    <w:rsid w:val="001A1F8A"/>
    <w:rsid w:val="001D525A"/>
    <w:rsid w:val="00246A05"/>
    <w:rsid w:val="002A0D2E"/>
    <w:rsid w:val="002B4B4D"/>
    <w:rsid w:val="002E64B1"/>
    <w:rsid w:val="00364FD9"/>
    <w:rsid w:val="003F7BC8"/>
    <w:rsid w:val="00400308"/>
    <w:rsid w:val="00442E3E"/>
    <w:rsid w:val="004A23AA"/>
    <w:rsid w:val="006574D3"/>
    <w:rsid w:val="006D7D6F"/>
    <w:rsid w:val="00793B6C"/>
    <w:rsid w:val="008460ED"/>
    <w:rsid w:val="008D38CA"/>
    <w:rsid w:val="00B55A95"/>
    <w:rsid w:val="00B56B8C"/>
    <w:rsid w:val="00B669A6"/>
    <w:rsid w:val="00CA03EF"/>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8DD0347-C998-45A0-8E08-119B28D7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AA"/>
    <w:rPr>
      <w:sz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584E8-36A3-48D1-BFD0-2AFC4B71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1</TotalTime>
  <Pages>1</Pages>
  <Words>444</Words>
  <Characters>2354</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Langkaas</dc:creator>
  <cp:keywords/>
  <dc:description/>
  <cp:lastModifiedBy>Randi Langkaas</cp:lastModifiedBy>
  <cp:revision>2</cp:revision>
  <cp:lastPrinted>2016-04-29T10:35:00Z</cp:lastPrinted>
  <dcterms:created xsi:type="dcterms:W3CDTF">2017-06-13T09:03:00Z</dcterms:created>
  <dcterms:modified xsi:type="dcterms:W3CDTF">2017-06-13T09:03:00Z</dcterms:modified>
</cp:coreProperties>
</file>