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41" w:rsidRDefault="008B0D41" w:rsidP="006B15ED">
      <w:pPr>
        <w:rPr>
          <w:b/>
          <w:sz w:val="36"/>
          <w:szCs w:val="36"/>
        </w:rPr>
      </w:pPr>
    </w:p>
    <w:p w:rsidR="009D6D65" w:rsidRPr="009D6D65" w:rsidRDefault="006B15ED" w:rsidP="009D6D65">
      <w:pPr>
        <w:jc w:val="center"/>
        <w:rPr>
          <w:b/>
          <w:sz w:val="72"/>
          <w:szCs w:val="72"/>
        </w:rPr>
      </w:pPr>
      <w:r>
        <w:rPr>
          <w:b/>
          <w:sz w:val="36"/>
          <w:szCs w:val="36"/>
        </w:rPr>
        <w:t>Gudstjeneste med dåpspåminnelse</w:t>
      </w:r>
      <w:r w:rsidR="00A446D0">
        <w:rPr>
          <w:b/>
          <w:sz w:val="36"/>
          <w:szCs w:val="36"/>
        </w:rPr>
        <w:t xml:space="preserve"> - </w:t>
      </w:r>
      <w:r w:rsidR="009D6D65" w:rsidRPr="00A446D0">
        <w:rPr>
          <w:b/>
          <w:noProof/>
          <w:sz w:val="36"/>
          <w:szCs w:val="36"/>
          <w:lang w:eastAsia="nb-NO"/>
        </w:rPr>
        <w:drawing>
          <wp:anchor distT="0" distB="0" distL="114300" distR="114300" simplePos="0" relativeHeight="251658240" behindDoc="1" locked="0" layoutInCell="1" allowOverlap="1" wp14:anchorId="029590A7" wp14:editId="3EDB1409">
            <wp:simplePos x="0" y="0"/>
            <wp:positionH relativeFrom="column">
              <wp:posOffset>1605280</wp:posOffset>
            </wp:positionH>
            <wp:positionV relativeFrom="paragraph">
              <wp:posOffset>652145</wp:posOffset>
            </wp:positionV>
            <wp:extent cx="2586990" cy="1911350"/>
            <wp:effectExtent l="0" t="0" r="3810" b="0"/>
            <wp:wrapTight wrapText="bothSides">
              <wp:wrapPolygon edited="0">
                <wp:start x="0" y="0"/>
                <wp:lineTo x="0" y="21313"/>
                <wp:lineTo x="21473" y="21313"/>
                <wp:lineTo x="21473"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set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6990" cy="1911350"/>
                    </a:xfrm>
                    <a:prstGeom prst="rect">
                      <a:avLst/>
                    </a:prstGeom>
                  </pic:spPr>
                </pic:pic>
              </a:graphicData>
            </a:graphic>
            <wp14:sizeRelH relativeFrom="page">
              <wp14:pctWidth>0</wp14:pctWidth>
            </wp14:sizeRelH>
            <wp14:sizeRelV relativeFrom="page">
              <wp14:pctHeight>0</wp14:pctHeight>
            </wp14:sizeRelV>
          </wp:anchor>
        </w:drawing>
      </w:r>
      <w:r w:rsidR="00A446D0" w:rsidRPr="00A446D0">
        <w:rPr>
          <w:b/>
          <w:sz w:val="36"/>
          <w:szCs w:val="36"/>
        </w:rPr>
        <w:t>LYSET</w:t>
      </w: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A446D0" w:rsidRDefault="00A446D0" w:rsidP="009D6D65">
      <w:pPr>
        <w:jc w:val="center"/>
        <w:rPr>
          <w:rStyle w:val="Utheving"/>
        </w:rPr>
      </w:pPr>
    </w:p>
    <w:p w:rsidR="00A446D0" w:rsidRDefault="00A446D0"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r w:rsidRPr="00615001">
        <w:rPr>
          <w:rStyle w:val="Utheving"/>
        </w:rPr>
        <w:t>Hvem skal vi gå til, Herre, vi som famler i mørket?</w:t>
      </w:r>
      <w:r w:rsidRPr="00615001">
        <w:rPr>
          <w:rStyle w:val="Utheving"/>
        </w:rPr>
        <w:br/>
        <w:t>Gi oss ditt lys, la det brenne klart.</w:t>
      </w:r>
      <w:r w:rsidRPr="00615001">
        <w:rPr>
          <w:rStyle w:val="Utheving"/>
        </w:rPr>
        <w:br/>
        <w:t>Herre, miskunne deg.</w:t>
      </w:r>
      <w:r w:rsidRPr="00615001">
        <w:rPr>
          <w:rStyle w:val="Utheving"/>
        </w:rPr>
        <w:br/>
        <w:t>(Britt G. Hallqvist/Eyvind Skeie)</w:t>
      </w:r>
    </w:p>
    <w:p w:rsidR="00A446D0" w:rsidRPr="009D6D65" w:rsidRDefault="00A446D0" w:rsidP="009D6D65">
      <w:pPr>
        <w:jc w:val="center"/>
        <w:rPr>
          <w:i/>
          <w:iCs/>
        </w:rPr>
      </w:pPr>
    </w:p>
    <w:p w:rsidR="009D6D65" w:rsidRPr="00615001" w:rsidRDefault="009D6D65" w:rsidP="009D6D65">
      <w:r>
        <w:t>Lyset brenner klart. Det er jul, menneskenes lys som skinner i mørket er kommet til verden. Det er også påske, påskemorgens sol, lyset over graven som gir livshåp. Og det er også dåpen: å få vandre på livets vei, å få vandre i Guds lys, det som bekrefter håpet om at mørket, lidelse, nød og trengsel ikke er alt</w:t>
      </w:r>
      <w:r w:rsidR="006B4BF7">
        <w:t>,</w:t>
      </w:r>
      <w:r>
        <w:t xml:space="preserve"> og ikke er det første – og heller ikke det siste. For dåpens lys minner om trøst og fremtid, om evig liv, om lyset som viser veien hjem, om fredens by på en nyskapt jord.</w:t>
      </w:r>
    </w:p>
    <w:p w:rsidR="009D6D65" w:rsidRPr="00C62F49" w:rsidRDefault="009D6D65" w:rsidP="009D6D65">
      <w:r w:rsidRPr="00C62F49">
        <w:t>Jesus Kristus lover:</w:t>
      </w:r>
    </w:p>
    <w:p w:rsidR="009D6D65" w:rsidRPr="00C62F49" w:rsidRDefault="009D6D65" w:rsidP="009D6D65">
      <w:pPr>
        <w:rPr>
          <w:rStyle w:val="Utheving"/>
        </w:rPr>
      </w:pPr>
      <w:r w:rsidRPr="00C62F49">
        <w:rPr>
          <w:rStyle w:val="Utheving"/>
        </w:rPr>
        <w:t>Som lys er jeg kommet til verden, for at ingen som tror på meg, skal bli i mørket.</w:t>
      </w:r>
      <w:r w:rsidRPr="00C62F49">
        <w:rPr>
          <w:rStyle w:val="Utheving"/>
        </w:rPr>
        <w:br/>
        <w:t>(</w:t>
      </w:r>
      <w:proofErr w:type="spellStart"/>
      <w:r w:rsidRPr="00C62F49">
        <w:rPr>
          <w:rStyle w:val="Utheving"/>
        </w:rPr>
        <w:t>Joh</w:t>
      </w:r>
      <w:proofErr w:type="spellEnd"/>
      <w:r w:rsidRPr="00C62F49">
        <w:rPr>
          <w:rStyle w:val="Utheving"/>
        </w:rPr>
        <w:t xml:space="preserve"> 12, 46)</w:t>
      </w:r>
    </w:p>
    <w:p w:rsidR="009D6D65" w:rsidRDefault="009D6D65" w:rsidP="009D6D65">
      <w:r>
        <w:t>Lyset skal ikke settes under et kar, men være synlig. Vi skal fortelle om det. Vi skal gjøre vår gjerning i lyset og la lyset prege oss. Vi skal leve i lyset og Paulus skriver om det:</w:t>
      </w:r>
    </w:p>
    <w:p w:rsidR="009D6D65" w:rsidRPr="00DF3A5A" w:rsidRDefault="009D6D65" w:rsidP="009D6D65">
      <w:pPr>
        <w:rPr>
          <w:rStyle w:val="Utheving"/>
        </w:rPr>
      </w:pPr>
      <w:r w:rsidRPr="00DF3A5A">
        <w:rPr>
          <w:rStyle w:val="Utheving"/>
        </w:rPr>
        <w:t>Han har også latt lyset skinne i våre hjerter, for at kunnskapen om Guds herlighet i Jesu Kristi ansikt skal lyse fram.</w:t>
      </w:r>
      <w:r w:rsidRPr="00DF3A5A">
        <w:rPr>
          <w:rStyle w:val="Utheving"/>
        </w:rPr>
        <w:br/>
        <w:t>(2. Kor 4, 6)</w:t>
      </w:r>
    </w:p>
    <w:p w:rsidR="006B15ED" w:rsidRDefault="006B15ED">
      <w:pPr>
        <w:rPr>
          <w:b/>
          <w:sz w:val="36"/>
          <w:szCs w:val="36"/>
        </w:rPr>
      </w:pPr>
    </w:p>
    <w:p w:rsidR="009D6D65" w:rsidRDefault="009D6D65">
      <w:pPr>
        <w:rPr>
          <w:b/>
          <w:sz w:val="36"/>
          <w:szCs w:val="36"/>
        </w:rPr>
      </w:pPr>
    </w:p>
    <w:tbl>
      <w:tblPr>
        <w:tblStyle w:val="Tabellrutenett"/>
        <w:tblpPr w:leftFromText="142" w:rightFromText="142" w:vertAnchor="text" w:horzAnchor="margin" w:tblpY="562"/>
        <w:tblW w:w="0" w:type="auto"/>
        <w:tblLook w:val="04A0" w:firstRow="1" w:lastRow="0" w:firstColumn="1" w:lastColumn="0" w:noHBand="0" w:noVBand="1"/>
      </w:tblPr>
      <w:tblGrid>
        <w:gridCol w:w="1752"/>
        <w:gridCol w:w="7536"/>
      </w:tblGrid>
      <w:tr w:rsidR="008B0D41" w:rsidTr="00223FF6">
        <w:tc>
          <w:tcPr>
            <w:tcW w:w="9288" w:type="dxa"/>
            <w:gridSpan w:val="2"/>
          </w:tcPr>
          <w:p w:rsidR="008B0D41" w:rsidRPr="00196B0D" w:rsidRDefault="008B0D41" w:rsidP="009D6D65">
            <w:pPr>
              <w:jc w:val="center"/>
              <w:rPr>
                <w:b/>
                <w:sz w:val="28"/>
                <w:szCs w:val="28"/>
              </w:rPr>
            </w:pPr>
            <w:r w:rsidRPr="00196B0D">
              <w:rPr>
                <w:b/>
                <w:sz w:val="28"/>
                <w:szCs w:val="28"/>
              </w:rPr>
              <w:lastRenderedPageBreak/>
              <w:t>I: Samling</w:t>
            </w:r>
          </w:p>
        </w:tc>
      </w:tr>
      <w:tr w:rsidR="008B0D41" w:rsidTr="007E7F1A">
        <w:tc>
          <w:tcPr>
            <w:tcW w:w="1752" w:type="dxa"/>
          </w:tcPr>
          <w:p w:rsidR="008B0D41" w:rsidRPr="00257EF8" w:rsidRDefault="009D6D65" w:rsidP="00223FF6">
            <w:pPr>
              <w:rPr>
                <w:b/>
                <w:sz w:val="24"/>
                <w:szCs w:val="24"/>
              </w:rPr>
            </w:pPr>
            <w:r w:rsidRPr="00257EF8">
              <w:rPr>
                <w:b/>
                <w:sz w:val="24"/>
                <w:szCs w:val="24"/>
              </w:rPr>
              <w:t>Inngangsord</w:t>
            </w:r>
            <w:r w:rsidR="007E7F1A" w:rsidRPr="00257EF8">
              <w:rPr>
                <w:b/>
                <w:sz w:val="24"/>
                <w:szCs w:val="24"/>
              </w:rPr>
              <w:t>:</w:t>
            </w:r>
          </w:p>
        </w:tc>
        <w:tc>
          <w:tcPr>
            <w:tcW w:w="7536" w:type="dxa"/>
          </w:tcPr>
          <w:p w:rsidR="009D6D65" w:rsidRPr="00DF3A5A" w:rsidRDefault="009D6D65" w:rsidP="00223FF6">
            <w:pPr>
              <w:rPr>
                <w:rStyle w:val="Svakutheving"/>
              </w:rPr>
            </w:pPr>
            <w:r w:rsidRPr="00DF3A5A">
              <w:rPr>
                <w:rStyle w:val="Svakutheving"/>
              </w:rPr>
              <w:t>Det kan tennes et lys til hver setning i inngangsordene.</w:t>
            </w:r>
          </w:p>
          <w:p w:rsidR="00223FF6" w:rsidRDefault="009D6D65" w:rsidP="00223FF6">
            <w:r>
              <w:rPr>
                <w:b/>
              </w:rPr>
              <w:t>L</w:t>
            </w:r>
            <w:r>
              <w:t>:</w:t>
            </w:r>
            <w:r w:rsidR="00223FF6">
              <w:t xml:space="preserve"> I Guds navn, for Gud sa: Det skal bli lys! Og det ble lys.</w:t>
            </w:r>
            <w:r w:rsidR="00223FF6">
              <w:br/>
              <w:t>I Jesu Kristi navn, for Jesus sa: Jeg er verdens lys! Den som følger meg skal aldri vandre i mørket, men ha livets lys.</w:t>
            </w:r>
          </w:p>
          <w:p w:rsidR="008B0D41" w:rsidRDefault="00223FF6" w:rsidP="00223FF6">
            <w:r>
              <w:t>I Den hellige ånds navn, for ånden leder oss på veien, leder oss til den andre og leder oss til Gud. Amen.</w:t>
            </w:r>
          </w:p>
        </w:tc>
      </w:tr>
      <w:tr w:rsidR="008B0D41" w:rsidTr="007E7F1A">
        <w:tc>
          <w:tcPr>
            <w:tcW w:w="1752" w:type="dxa"/>
          </w:tcPr>
          <w:p w:rsidR="008B0D41" w:rsidRPr="00257EF8" w:rsidRDefault="00223FF6" w:rsidP="00223FF6">
            <w:pPr>
              <w:rPr>
                <w:b/>
              </w:rPr>
            </w:pPr>
            <w:r w:rsidRPr="00257EF8">
              <w:rPr>
                <w:b/>
              </w:rPr>
              <w:t>Samlingsbønn</w:t>
            </w:r>
            <w:r w:rsidR="007E7F1A" w:rsidRPr="00257EF8">
              <w:rPr>
                <w:b/>
              </w:rPr>
              <w:t>:</w:t>
            </w:r>
          </w:p>
        </w:tc>
        <w:tc>
          <w:tcPr>
            <w:tcW w:w="7536" w:type="dxa"/>
          </w:tcPr>
          <w:p w:rsidR="00223FF6" w:rsidRPr="007D572F" w:rsidRDefault="00223FF6" w:rsidP="00223FF6">
            <w:r>
              <w:rPr>
                <w:b/>
              </w:rPr>
              <w:t>A:</w:t>
            </w:r>
            <w:r>
              <w:tab/>
              <w:t>Gud, du kjenner meg. Du går med meg.</w:t>
            </w:r>
            <w:r>
              <w:br/>
            </w:r>
            <w:r>
              <w:rPr>
                <w:b/>
              </w:rPr>
              <w:t>1:</w:t>
            </w:r>
            <w:r>
              <w:tab/>
              <w:t>Om jeg holder på med noe eller om jeg slapper av, så passer du på meg.</w:t>
            </w:r>
            <w:r>
              <w:br/>
            </w:r>
            <w:r>
              <w:rPr>
                <w:b/>
              </w:rPr>
              <w:t>2:</w:t>
            </w:r>
            <w:r>
              <w:tab/>
              <w:t>Om jeg snakker med andre, eller tenker på noe, så hører du på meg.</w:t>
            </w:r>
            <w:r>
              <w:br/>
            </w:r>
            <w:r>
              <w:rPr>
                <w:b/>
              </w:rPr>
              <w:t>A:</w:t>
            </w:r>
            <w:r>
              <w:tab/>
              <w:t>Gud, du kjenner meg. Du går med meg.</w:t>
            </w:r>
            <w:r>
              <w:br/>
            </w:r>
            <w:r>
              <w:rPr>
                <w:b/>
              </w:rPr>
              <w:t>1:</w:t>
            </w:r>
            <w:r>
              <w:tab/>
              <w:t>Det finnes ingen steder hvor ikke din hånd leder meg.</w:t>
            </w:r>
            <w:r>
              <w:br/>
            </w:r>
            <w:r>
              <w:rPr>
                <w:b/>
              </w:rPr>
              <w:t>2:</w:t>
            </w:r>
            <w:r>
              <w:tab/>
              <w:t>Selv om det er mørkt, så vet du hvor jeg er.</w:t>
            </w:r>
            <w:r>
              <w:br/>
            </w:r>
            <w:r>
              <w:rPr>
                <w:b/>
              </w:rPr>
              <w:t>A:</w:t>
            </w:r>
            <w:r>
              <w:tab/>
              <w:t>Gud, du kjenner meg. Du går med meg.</w:t>
            </w:r>
            <w:r>
              <w:br/>
            </w:r>
            <w:r>
              <w:rPr>
                <w:b/>
              </w:rPr>
              <w:t>1:</w:t>
            </w:r>
            <w:r>
              <w:tab/>
              <w:t>Siden jeg ble født, har du kjent meg.</w:t>
            </w:r>
            <w:r>
              <w:br/>
            </w:r>
            <w:r>
              <w:rPr>
                <w:b/>
              </w:rPr>
              <w:t>2:</w:t>
            </w:r>
            <w:r>
              <w:tab/>
              <w:t>Ja, selv før det, så har du tenkt på meg.</w:t>
            </w:r>
            <w:r>
              <w:br/>
            </w:r>
            <w:r>
              <w:rPr>
                <w:b/>
              </w:rPr>
              <w:t>A:</w:t>
            </w:r>
            <w:r>
              <w:tab/>
              <w:t>Gud, du kjenner meg. Du går med meg.</w:t>
            </w:r>
            <w:r>
              <w:br/>
            </w:r>
            <w:r>
              <w:rPr>
                <w:b/>
              </w:rPr>
              <w:t>1:</w:t>
            </w:r>
            <w:r>
              <w:tab/>
              <w:t>Jeg ber deg, Gud: Ikke gå fra meg.</w:t>
            </w:r>
            <w:r>
              <w:br/>
            </w:r>
            <w:r>
              <w:rPr>
                <w:b/>
              </w:rPr>
              <w:t>2:</w:t>
            </w:r>
            <w:r>
              <w:tab/>
              <w:t>Vis meg hvor jeg skal gå, helt inn i din evighet.</w:t>
            </w:r>
            <w:r>
              <w:br/>
            </w:r>
            <w:r>
              <w:rPr>
                <w:b/>
              </w:rPr>
              <w:t>A:</w:t>
            </w:r>
            <w:r>
              <w:tab/>
              <w:t>Gud, du kjenner meg. Du går med meg.</w:t>
            </w:r>
            <w:r>
              <w:br/>
              <w:t>(etter Sal 139)</w:t>
            </w:r>
          </w:p>
          <w:p w:rsidR="008B0D41" w:rsidRDefault="008B0D41" w:rsidP="009D6D65"/>
        </w:tc>
        <w:bookmarkStart w:id="0" w:name="_GoBack"/>
        <w:bookmarkEnd w:id="0"/>
      </w:tr>
      <w:tr w:rsidR="008B0D41" w:rsidTr="007E7F1A">
        <w:tc>
          <w:tcPr>
            <w:tcW w:w="1752" w:type="dxa"/>
          </w:tcPr>
          <w:p w:rsidR="008B0D41" w:rsidRPr="00257EF8" w:rsidRDefault="00223FF6" w:rsidP="009D6D65">
            <w:pPr>
              <w:rPr>
                <w:b/>
              </w:rPr>
            </w:pPr>
            <w:proofErr w:type="spellStart"/>
            <w:r w:rsidRPr="00257EF8">
              <w:rPr>
                <w:b/>
              </w:rPr>
              <w:t>Kyrielitani</w:t>
            </w:r>
            <w:proofErr w:type="spellEnd"/>
            <w:r w:rsidRPr="00257EF8">
              <w:rPr>
                <w:b/>
              </w:rPr>
              <w:t>:</w:t>
            </w:r>
          </w:p>
        </w:tc>
        <w:tc>
          <w:tcPr>
            <w:tcW w:w="7536" w:type="dxa"/>
          </w:tcPr>
          <w:p w:rsidR="00223FF6" w:rsidRDefault="00223FF6" w:rsidP="00223FF6">
            <w:pPr>
              <w:ind w:left="705" w:hanging="705"/>
            </w:pPr>
            <w:r>
              <w:rPr>
                <w:b/>
              </w:rPr>
              <w:t>L/ML</w:t>
            </w:r>
            <w:r>
              <w:tab/>
              <w:t>Gud, noen ganger lukker jeg øynene, for det er så vanskelig. Det er så mye mørke rundt meg. Så mange mennesker som fryser, som sulter eller som er syke. Hør vårt rop:</w:t>
            </w:r>
          </w:p>
          <w:p w:rsidR="00223FF6" w:rsidRDefault="00223FF6" w:rsidP="00223FF6">
            <w:r>
              <w:rPr>
                <w:b/>
              </w:rPr>
              <w:t>A</w:t>
            </w:r>
            <w:r>
              <w:tab/>
              <w:t>Gud, forbarm deg.</w:t>
            </w:r>
          </w:p>
          <w:p w:rsidR="00223FF6" w:rsidRDefault="00223FF6" w:rsidP="00223FF6">
            <w:pPr>
              <w:ind w:left="705" w:hanging="705"/>
            </w:pPr>
            <w:r>
              <w:rPr>
                <w:b/>
              </w:rPr>
              <w:t>L/ML</w:t>
            </w:r>
            <w:r>
              <w:tab/>
              <w:t>Vi legger frem for deg alt det som er mørkt i våre liv, alt det som vi ikke holder ut å se: Lidelse og ensomhet, mennesker som er redde. Gi at vi ikke snur oss bort, men gi oss kraft til å spre lyset. Hør vårt rop:</w:t>
            </w:r>
          </w:p>
          <w:p w:rsidR="00223FF6" w:rsidRDefault="00223FF6" w:rsidP="00223FF6">
            <w:r>
              <w:rPr>
                <w:b/>
              </w:rPr>
              <w:t>A</w:t>
            </w:r>
            <w:r>
              <w:tab/>
              <w:t>Kristus, forbarm deg.</w:t>
            </w:r>
          </w:p>
          <w:p w:rsidR="00223FF6" w:rsidRDefault="00223FF6" w:rsidP="00223FF6">
            <w:pPr>
              <w:ind w:left="705" w:hanging="705"/>
            </w:pPr>
            <w:r>
              <w:rPr>
                <w:b/>
              </w:rPr>
              <w:t>L/ML</w:t>
            </w:r>
            <w:r>
              <w:tab/>
              <w:t>Gud, du er med oss. Ditt første ord var: Det skal bli lys! Skap lys og varme, lys og liv. Hørt vårt rop:</w:t>
            </w:r>
          </w:p>
          <w:p w:rsidR="00223FF6" w:rsidRDefault="00223FF6" w:rsidP="00223FF6">
            <w:r>
              <w:rPr>
                <w:b/>
              </w:rPr>
              <w:t>A</w:t>
            </w:r>
            <w:r>
              <w:tab/>
              <w:t>Gud, forbarm deg.</w:t>
            </w:r>
          </w:p>
          <w:p w:rsidR="00223FF6" w:rsidRDefault="00223FF6" w:rsidP="00223FF6">
            <w:r>
              <w:rPr>
                <w:b/>
              </w:rPr>
              <w:t>L/ML</w:t>
            </w:r>
            <w:r>
              <w:tab/>
              <w:t>Ditt ord er en lykt for min fot</w:t>
            </w:r>
          </w:p>
          <w:p w:rsidR="00223FF6" w:rsidRDefault="00223FF6" w:rsidP="00223FF6">
            <w:r>
              <w:tab/>
              <w:t>og et lys for min sti.</w:t>
            </w:r>
          </w:p>
          <w:p w:rsidR="00223FF6" w:rsidRDefault="00223FF6" w:rsidP="00223FF6">
            <w:r>
              <w:tab/>
              <w:t>(Sal 119, 105)</w:t>
            </w:r>
          </w:p>
          <w:p w:rsidR="008B0D41" w:rsidRDefault="008B0D41" w:rsidP="009D6D65"/>
        </w:tc>
      </w:tr>
      <w:tr w:rsidR="008B0D41" w:rsidTr="007E7F1A">
        <w:trPr>
          <w:cantSplit/>
        </w:trPr>
        <w:tc>
          <w:tcPr>
            <w:tcW w:w="9288" w:type="dxa"/>
            <w:gridSpan w:val="2"/>
          </w:tcPr>
          <w:p w:rsidR="008B0D41" w:rsidRPr="00257EF8" w:rsidRDefault="008B0D41" w:rsidP="009D6D65">
            <w:pPr>
              <w:jc w:val="center"/>
              <w:rPr>
                <w:b/>
                <w:sz w:val="28"/>
                <w:szCs w:val="28"/>
              </w:rPr>
            </w:pPr>
            <w:r w:rsidRPr="00257EF8">
              <w:rPr>
                <w:b/>
                <w:sz w:val="28"/>
                <w:szCs w:val="28"/>
              </w:rPr>
              <w:t>II: Ordet</w:t>
            </w:r>
          </w:p>
        </w:tc>
      </w:tr>
      <w:tr w:rsidR="008B0D41" w:rsidTr="007E7F1A">
        <w:tc>
          <w:tcPr>
            <w:tcW w:w="1752" w:type="dxa"/>
          </w:tcPr>
          <w:p w:rsidR="008B0D41" w:rsidRPr="00257EF8" w:rsidRDefault="00223FF6" w:rsidP="009D6D65">
            <w:pPr>
              <w:rPr>
                <w:b/>
              </w:rPr>
            </w:pPr>
            <w:r w:rsidRPr="00257EF8">
              <w:rPr>
                <w:b/>
              </w:rPr>
              <w:t>Andakt</w:t>
            </w:r>
            <w:r w:rsidR="007E7F1A" w:rsidRPr="00257EF8">
              <w:rPr>
                <w:b/>
              </w:rPr>
              <w:t>:</w:t>
            </w:r>
          </w:p>
        </w:tc>
        <w:tc>
          <w:tcPr>
            <w:tcW w:w="7536" w:type="dxa"/>
          </w:tcPr>
          <w:p w:rsidR="007E7F1A" w:rsidRDefault="007E7F1A" w:rsidP="007E7F1A">
            <w:r>
              <w:t>Denne kan for eksempel holdes i tilknytning til:</w:t>
            </w:r>
          </w:p>
          <w:p w:rsidR="007E7F1A" w:rsidRDefault="007E7F1A" w:rsidP="007E7F1A">
            <w:pPr>
              <w:pStyle w:val="Listeavsnitt"/>
              <w:numPr>
                <w:ilvl w:val="0"/>
                <w:numId w:val="1"/>
              </w:numPr>
            </w:pPr>
            <w:r>
              <w:t>Dåpslyset</w:t>
            </w:r>
          </w:p>
          <w:p w:rsidR="007E7F1A" w:rsidRDefault="007E7F1A" w:rsidP="007E7F1A">
            <w:pPr>
              <w:pStyle w:val="Listeavsnitt"/>
              <w:numPr>
                <w:ilvl w:val="0"/>
                <w:numId w:val="1"/>
              </w:numPr>
            </w:pPr>
            <w:r>
              <w:t xml:space="preserve">Sal 139; </w:t>
            </w:r>
            <w:proofErr w:type="spellStart"/>
            <w:r>
              <w:t>Joh</w:t>
            </w:r>
            <w:proofErr w:type="spellEnd"/>
            <w:r>
              <w:t xml:space="preserve"> 8, 12</w:t>
            </w:r>
          </w:p>
          <w:p w:rsidR="007E7F1A" w:rsidRDefault="007E7F1A" w:rsidP="007E7F1A">
            <w:pPr>
              <w:pStyle w:val="Listeavsnitt"/>
              <w:numPr>
                <w:ilvl w:val="0"/>
                <w:numId w:val="1"/>
              </w:numPr>
            </w:pPr>
            <w:r>
              <w:t>Dagens preg/søndagens stilling i kirkeåret (advent, åpenbaringstiden, påske)</w:t>
            </w:r>
          </w:p>
          <w:p w:rsidR="007E7F1A" w:rsidRPr="00A446D0" w:rsidRDefault="007E7F1A" w:rsidP="007E7F1A">
            <w:pPr>
              <w:pStyle w:val="Listeavsnitt"/>
              <w:numPr>
                <w:ilvl w:val="0"/>
                <w:numId w:val="1"/>
              </w:numPr>
              <w:rPr>
                <w:lang w:val="en-US"/>
              </w:rPr>
            </w:pPr>
            <w:r w:rsidRPr="00A446D0">
              <w:rPr>
                <w:lang w:val="en-US"/>
              </w:rPr>
              <w:t xml:space="preserve">«This little light of mine», </w:t>
            </w:r>
            <w:proofErr w:type="spellStart"/>
            <w:r w:rsidR="00A446D0" w:rsidRPr="00A446D0">
              <w:rPr>
                <w:lang w:val="en-US"/>
              </w:rPr>
              <w:t>Treklang</w:t>
            </w:r>
            <w:proofErr w:type="spellEnd"/>
            <w:r w:rsidR="00A446D0" w:rsidRPr="00A446D0">
              <w:rPr>
                <w:lang w:val="en-US"/>
              </w:rPr>
              <w:t xml:space="preserve"> </w:t>
            </w:r>
          </w:p>
          <w:p w:rsidR="007E7F1A" w:rsidRDefault="007E7F1A" w:rsidP="007E7F1A">
            <w:pPr>
              <w:pStyle w:val="Listeavsnitt"/>
              <w:numPr>
                <w:ilvl w:val="0"/>
                <w:numId w:val="1"/>
              </w:numPr>
            </w:pPr>
            <w:r>
              <w:t>Fortellingen «Lysets sal»</w:t>
            </w:r>
          </w:p>
          <w:p w:rsidR="007E7F1A" w:rsidRPr="00A446D0" w:rsidRDefault="007E7F1A" w:rsidP="007E7F1A">
            <w:pPr>
              <w:pStyle w:val="Overskrift3"/>
              <w:outlineLvl w:val="2"/>
              <w:rPr>
                <w:rFonts w:asciiTheme="minorHAnsi" w:hAnsiTheme="minorHAnsi"/>
                <w:color w:val="000000" w:themeColor="text1"/>
              </w:rPr>
            </w:pPr>
            <w:r w:rsidRPr="00A446D0">
              <w:rPr>
                <w:rFonts w:asciiTheme="minorHAnsi" w:hAnsiTheme="minorHAnsi"/>
                <w:color w:val="000000" w:themeColor="text1"/>
              </w:rPr>
              <w:t>Fortelling: Lyset sal</w:t>
            </w:r>
          </w:p>
          <w:p w:rsidR="007E7F1A" w:rsidRDefault="007E7F1A" w:rsidP="007E7F1A">
            <w:r>
              <w:t xml:space="preserve">En konge hadde to sønner. Da han ble gammel, tenkte han at en av de to måtte </w:t>
            </w:r>
            <w:r>
              <w:lastRenderedPageBreak/>
              <w:t>bli hans etterfølger. Han samlet da alle sine vise rådgivere og kalte også på sine to sønner. Hver av sønnene fikk fem sølvmynter og kongen sa: «Dere får fem sølvmynter og dere får i oppgave å fylle slottets store sal – jeg skal ikke si hva dere skal fylle salen med, men i kveld, ja, da vil jeg se at salen er fylt opp.» Rådgiverne så på hverandre, de var enige, dette var en god oppgave.</w:t>
            </w:r>
          </w:p>
          <w:p w:rsidR="007E7F1A" w:rsidRDefault="007E7F1A" w:rsidP="007E7F1A">
            <w:r>
              <w:t xml:space="preserve">Den eldste sønnen gikk ut, han vandret forbi et åker hvor arbeiderne høstet sukkerrør. De tok alt inn og presset det i et stort kvern. De tomme </w:t>
            </w:r>
            <w:r w:rsidR="006B4BF7">
              <w:t>sukkerrørene</w:t>
            </w:r>
            <w:r>
              <w:t xml:space="preserve"> lå bare i veikanten. Den eldste sønnen tenkte: «Det er lett, jeg kan fylle hele salen med sukkerrør.» Han ble raskt enig med arbeiderne, han betalte fem sølvmynter og hele salen ble fylt med sukkerrør. Den eldste sønnen gikk til kongen og sa: «Det er gjort. Du kan peke ut meg til din etterfølger.» Men kongen sa: «Nei, det er ikke kveld ennå.»</w:t>
            </w:r>
          </w:p>
          <w:p w:rsidR="007E7F1A" w:rsidRDefault="007E7F1A" w:rsidP="007E7F1A">
            <w:r>
              <w:t>Ganske snart etter kom den yngste sønnen. Han ba om at sukkerrørene ble fjernet fra salen. Slik ble det. Da tok den yngste sønnen et lys, satte det midt i salen og tente det. Skinnet fra det levende lyset fylte hele salen, helt inn i det mørkeste hjørnet kom lyset inn.</w:t>
            </w:r>
          </w:p>
          <w:p w:rsidR="007E7F1A" w:rsidRDefault="007E7F1A" w:rsidP="007E7F1A">
            <w:r>
              <w:t>Da sa kongen: «Du skal bli min etterfølger. Din bror har betalt fem sølvmynter for å fylle salen med gamle sukkerrør. Du har alle dine fem mynter igjen, og du har fylt salen med det menneskene trenger.»</w:t>
            </w:r>
          </w:p>
          <w:p w:rsidR="00F73133" w:rsidRDefault="00F73133" w:rsidP="007E7F1A"/>
          <w:p w:rsidR="008B0D41" w:rsidRPr="00F73133" w:rsidRDefault="00F73133" w:rsidP="00F73133">
            <w:pPr>
              <w:rPr>
                <w:i/>
              </w:rPr>
            </w:pPr>
            <w:r w:rsidRPr="00F73133">
              <w:rPr>
                <w:i/>
              </w:rPr>
              <w:t>Fortellingen er også del av samlingen – LYSET.</w:t>
            </w:r>
          </w:p>
        </w:tc>
      </w:tr>
      <w:tr w:rsidR="008B0D41" w:rsidTr="007E7F1A">
        <w:tc>
          <w:tcPr>
            <w:tcW w:w="1752" w:type="dxa"/>
          </w:tcPr>
          <w:p w:rsidR="00F73133" w:rsidRPr="00257EF8" w:rsidRDefault="007E7F1A" w:rsidP="009D6D65">
            <w:pPr>
              <w:rPr>
                <w:b/>
              </w:rPr>
            </w:pPr>
            <w:r w:rsidRPr="00257EF8">
              <w:rPr>
                <w:b/>
              </w:rPr>
              <w:lastRenderedPageBreak/>
              <w:t>Dåpspåminnelse</w:t>
            </w:r>
          </w:p>
          <w:p w:rsidR="008B0D41" w:rsidRPr="00257EF8" w:rsidRDefault="00F73133" w:rsidP="009D6D65">
            <w:pPr>
              <w:rPr>
                <w:b/>
              </w:rPr>
            </w:pPr>
            <w:r w:rsidRPr="00257EF8">
              <w:rPr>
                <w:b/>
              </w:rPr>
              <w:t>med lystenning</w:t>
            </w:r>
            <w:r w:rsidR="007E7F1A" w:rsidRPr="00257EF8">
              <w:rPr>
                <w:b/>
              </w:rPr>
              <w:t xml:space="preserve">: </w:t>
            </w:r>
          </w:p>
        </w:tc>
        <w:tc>
          <w:tcPr>
            <w:tcW w:w="7536" w:type="dxa"/>
          </w:tcPr>
          <w:p w:rsidR="007E7F1A" w:rsidRDefault="007E7F1A" w:rsidP="007E7F1A">
            <w:pPr>
              <w:rPr>
                <w:rStyle w:val="Svakutheving"/>
              </w:rPr>
            </w:pPr>
            <w:r w:rsidRPr="00DF3A5A">
              <w:rPr>
                <w:rStyle w:val="Svakutheving"/>
              </w:rPr>
              <w:t>De</w:t>
            </w:r>
            <w:r>
              <w:rPr>
                <w:rStyle w:val="Svakutheving"/>
              </w:rPr>
              <w:t>nne kan med fordel legges til etter andakten og som innledning til Trosbekjennelsen. Den kan utformes for eksempel slik</w:t>
            </w:r>
            <w:r w:rsidR="00F73133">
              <w:rPr>
                <w:rStyle w:val="Svakutheving"/>
              </w:rPr>
              <w:t>:</w:t>
            </w:r>
          </w:p>
          <w:p w:rsidR="007E7F1A" w:rsidRPr="00DF3A5A" w:rsidRDefault="007E7F1A" w:rsidP="007E7F1A">
            <w:pPr>
              <w:rPr>
                <w:rStyle w:val="Svakutheving"/>
              </w:rPr>
            </w:pPr>
          </w:p>
          <w:p w:rsidR="007E7F1A" w:rsidRDefault="007E7F1A" w:rsidP="007E7F1A">
            <w:r>
              <w:rPr>
                <w:b/>
              </w:rPr>
              <w:t>L</w:t>
            </w:r>
            <w:r>
              <w:tab/>
              <w:t>Ditt ord er en lykt for min fot</w:t>
            </w:r>
          </w:p>
          <w:p w:rsidR="007E7F1A" w:rsidRDefault="007E7F1A" w:rsidP="007E7F1A">
            <w:r>
              <w:tab/>
              <w:t>og et lys for min sti.</w:t>
            </w:r>
          </w:p>
          <w:p w:rsidR="007E7F1A" w:rsidRDefault="007E7F1A" w:rsidP="007E7F1A">
            <w:r>
              <w:tab/>
              <w:t>(Sal 119, 105)</w:t>
            </w:r>
          </w:p>
          <w:p w:rsidR="007E7F1A" w:rsidRPr="00DF3A5A" w:rsidRDefault="007E7F1A" w:rsidP="007E7F1A">
            <w:pPr>
              <w:rPr>
                <w:rStyle w:val="Svakutheving"/>
              </w:rPr>
            </w:pPr>
            <w:r>
              <w:rPr>
                <w:rStyle w:val="Svakutheving"/>
              </w:rPr>
              <w:t>Eller:</w:t>
            </w:r>
          </w:p>
          <w:p w:rsidR="007E7F1A" w:rsidRDefault="007E7F1A" w:rsidP="007E7F1A">
            <w:r>
              <w:rPr>
                <w:b/>
              </w:rPr>
              <w:t>L</w:t>
            </w:r>
            <w:r>
              <w:tab/>
              <w:t>Dere er verdens lys! En by som ligger på et fjell, kan ikke skjules.</w:t>
            </w:r>
          </w:p>
          <w:p w:rsidR="007E7F1A" w:rsidRDefault="007E7F1A" w:rsidP="007E7F1A">
            <w:r>
              <w:tab/>
              <w:t>(Matt 5, 14)</w:t>
            </w:r>
          </w:p>
          <w:p w:rsidR="007E7F1A" w:rsidRPr="00DF3A5A" w:rsidRDefault="007E7F1A" w:rsidP="007E7F1A">
            <w:pPr>
              <w:rPr>
                <w:rStyle w:val="Svakutheving"/>
              </w:rPr>
            </w:pPr>
            <w:r>
              <w:rPr>
                <w:rStyle w:val="Svakutheving"/>
              </w:rPr>
              <w:t>Eller:</w:t>
            </w:r>
          </w:p>
          <w:p w:rsidR="007E7F1A" w:rsidRDefault="007E7F1A" w:rsidP="00F73133">
            <w:pPr>
              <w:ind w:left="658" w:hanging="658"/>
            </w:pPr>
            <w:r>
              <w:rPr>
                <w:b/>
              </w:rPr>
              <w:t>L</w:t>
            </w:r>
            <w:r>
              <w:tab/>
              <w:t>Jeg er verdens lys. Den som følger meg, skal ikke vandre i mørket, men ha livets lys.</w:t>
            </w:r>
          </w:p>
          <w:p w:rsidR="007E7F1A" w:rsidRDefault="007E7F1A" w:rsidP="007E7F1A">
            <w:r>
              <w:tab/>
              <w:t>(</w:t>
            </w:r>
            <w:proofErr w:type="spellStart"/>
            <w:r>
              <w:t>Joh</w:t>
            </w:r>
            <w:proofErr w:type="spellEnd"/>
            <w:r>
              <w:t xml:space="preserve"> 8, 12)</w:t>
            </w:r>
          </w:p>
          <w:p w:rsidR="007E7F1A" w:rsidRPr="00DF3A5A" w:rsidRDefault="007E7F1A" w:rsidP="007E7F1A">
            <w:pPr>
              <w:rPr>
                <w:rStyle w:val="Svakutheving"/>
              </w:rPr>
            </w:pPr>
            <w:r>
              <w:rPr>
                <w:rStyle w:val="Svakutheving"/>
              </w:rPr>
              <w:t>Eller:</w:t>
            </w:r>
          </w:p>
          <w:p w:rsidR="007E7F1A" w:rsidRDefault="007E7F1A" w:rsidP="00F73133">
            <w:pPr>
              <w:ind w:left="658" w:hanging="658"/>
            </w:pPr>
            <w:r>
              <w:rPr>
                <w:b/>
              </w:rPr>
              <w:t>L</w:t>
            </w:r>
            <w:r>
              <w:tab/>
              <w:t>En gang var dere selv mørke, men nå – i Herren – er dere lys. Lev da som lysets barn!</w:t>
            </w:r>
          </w:p>
          <w:p w:rsidR="007E7F1A" w:rsidRDefault="007E7F1A" w:rsidP="007E7F1A">
            <w:r>
              <w:tab/>
              <w:t>(Ef 5, 8)</w:t>
            </w:r>
          </w:p>
          <w:p w:rsidR="007E7F1A" w:rsidRDefault="007E7F1A" w:rsidP="007E7F1A"/>
          <w:p w:rsidR="007E7F1A" w:rsidRPr="00DF3A5A" w:rsidRDefault="007E7F1A" w:rsidP="007E7F1A">
            <w:pPr>
              <w:rPr>
                <w:rStyle w:val="Svakutheving"/>
              </w:rPr>
            </w:pPr>
            <w:r>
              <w:rPr>
                <w:rStyle w:val="Svakutheving"/>
              </w:rPr>
              <w:t>Deretter kan en fortsette slik:</w:t>
            </w:r>
          </w:p>
          <w:p w:rsidR="007E7F1A" w:rsidRDefault="007E7F1A" w:rsidP="007E7F1A">
            <w:pPr>
              <w:ind w:left="705" w:hanging="705"/>
            </w:pPr>
            <w:r>
              <w:rPr>
                <w:b/>
              </w:rPr>
              <w:t>L</w:t>
            </w:r>
            <w:r>
              <w:tab/>
              <w:t xml:space="preserve">Da dere ble </w:t>
            </w:r>
            <w:r w:rsidR="00F73133">
              <w:t>døpt, ble</w:t>
            </w:r>
            <w:r>
              <w:t xml:space="preserve"> det tent et dåpslys. I dag inviterer vi dere frem, i dag skal dere få mulighet til å tenne deres dåpslys på nytt. Det skal skinne og minne dere om at dere ikke går alene, og at det er et lys som skinner for dere – alltid.</w:t>
            </w:r>
          </w:p>
          <w:p w:rsidR="007E7F1A" w:rsidRDefault="00F73133" w:rsidP="00F73133">
            <w:pPr>
              <w:ind w:left="800" w:hanging="142"/>
            </w:pPr>
            <w:r>
              <w:t xml:space="preserve">  </w:t>
            </w:r>
            <w:r w:rsidR="007E7F1A">
              <w:t>Ta med deres dåpslys og kom frem, t</w:t>
            </w:r>
            <w:r>
              <w:t xml:space="preserve">enn deres dåpslys ved det store </w:t>
            </w:r>
            <w:r w:rsidR="007E7F1A">
              <w:t>påskelyset.</w:t>
            </w:r>
          </w:p>
          <w:p w:rsidR="007E7F1A" w:rsidRPr="00DF3A5A" w:rsidRDefault="00F73133" w:rsidP="007E7F1A">
            <w:pPr>
              <w:rPr>
                <w:rStyle w:val="Svakutheving"/>
              </w:rPr>
            </w:pPr>
            <w:r>
              <w:rPr>
                <w:rStyle w:val="Svakutheving"/>
              </w:rPr>
              <w:t xml:space="preserve">Alle kommer frem og tenner sine </w:t>
            </w:r>
            <w:r w:rsidR="007E7F1A">
              <w:rPr>
                <w:rStyle w:val="Svakutheving"/>
              </w:rPr>
              <w:t xml:space="preserve">lys, lysene kan for eksempel settes samlet rundt dåpsfatet. </w:t>
            </w:r>
            <w:r>
              <w:rPr>
                <w:rStyle w:val="Svakutheving"/>
              </w:rPr>
              <w:t xml:space="preserve">Bruk gjerne lys barna har laget under samlingen og/eller bruk vanlige lys. </w:t>
            </w:r>
            <w:r w:rsidR="007E7F1A">
              <w:rPr>
                <w:rStyle w:val="Svakutheving"/>
              </w:rPr>
              <w:t>Avslutningsvis kan det lyses en velsignelse over alle som kom frem, for eksempel slik:</w:t>
            </w:r>
          </w:p>
          <w:p w:rsidR="007E7F1A" w:rsidRDefault="007E7F1A" w:rsidP="007E7F1A">
            <w:r>
              <w:rPr>
                <w:b/>
              </w:rPr>
              <w:t>L</w:t>
            </w:r>
            <w:r>
              <w:tab/>
              <w:t>Dåpslysene er tent.</w:t>
            </w:r>
          </w:p>
          <w:p w:rsidR="007E7F1A" w:rsidRDefault="007E7F1A" w:rsidP="00F73133">
            <w:pPr>
              <w:ind w:left="658" w:hanging="658"/>
            </w:pPr>
            <w:r>
              <w:tab/>
            </w:r>
            <w:r w:rsidR="00F73133">
              <w:t xml:space="preserve"> </w:t>
            </w:r>
            <w:r>
              <w:t>Måtte deres lys vise dere den rette vei, måtte lysene</w:t>
            </w:r>
            <w:r w:rsidR="00F73133">
              <w:t>s</w:t>
            </w:r>
            <w:r>
              <w:t xml:space="preserve"> varme gi dere </w:t>
            </w:r>
            <w:r w:rsidR="00F73133">
              <w:t xml:space="preserve">  </w:t>
            </w:r>
            <w:r>
              <w:lastRenderedPageBreak/>
              <w:t>trygghet,</w:t>
            </w:r>
          </w:p>
          <w:p w:rsidR="007E7F1A" w:rsidRDefault="007E7F1A" w:rsidP="007E7F1A">
            <w:r>
              <w:tab/>
              <w:t>så dere hjelper hverandre og støtter hverandre,</w:t>
            </w:r>
          </w:p>
          <w:p w:rsidR="007E7F1A" w:rsidRDefault="007E7F1A" w:rsidP="00F73133">
            <w:pPr>
              <w:ind w:left="658"/>
            </w:pPr>
            <w:r>
              <w:tab/>
              <w:t xml:space="preserve">så vi sammen kan </w:t>
            </w:r>
            <w:r w:rsidR="00F73133">
              <w:t xml:space="preserve">bygge Guds rettferdighet og </w:t>
            </w:r>
            <w:r>
              <w:t xml:space="preserve">sammen kan leve i Guds </w:t>
            </w:r>
            <w:r w:rsidR="00F73133">
              <w:t xml:space="preserve">      </w:t>
            </w:r>
            <w:r>
              <w:t>verden.</w:t>
            </w:r>
          </w:p>
          <w:p w:rsidR="007E7F1A" w:rsidRPr="00AE6AF6" w:rsidRDefault="007E7F1A" w:rsidP="007E7F1A"/>
          <w:p w:rsidR="008B0D41" w:rsidRDefault="008B0D41" w:rsidP="009D6D65"/>
        </w:tc>
      </w:tr>
      <w:tr w:rsidR="008B0D41" w:rsidTr="00223FF6">
        <w:tc>
          <w:tcPr>
            <w:tcW w:w="9288" w:type="dxa"/>
            <w:gridSpan w:val="2"/>
          </w:tcPr>
          <w:p w:rsidR="008B0D41" w:rsidRPr="00257EF8" w:rsidRDefault="008B0D41" w:rsidP="009D6D65">
            <w:pPr>
              <w:jc w:val="center"/>
              <w:rPr>
                <w:b/>
                <w:sz w:val="28"/>
                <w:szCs w:val="28"/>
              </w:rPr>
            </w:pPr>
            <w:r w:rsidRPr="00257EF8">
              <w:rPr>
                <w:b/>
                <w:sz w:val="28"/>
                <w:szCs w:val="28"/>
              </w:rPr>
              <w:lastRenderedPageBreak/>
              <w:t>III: Forbønn</w:t>
            </w:r>
          </w:p>
        </w:tc>
      </w:tr>
      <w:tr w:rsidR="008B0D41" w:rsidTr="007E7F1A">
        <w:tc>
          <w:tcPr>
            <w:tcW w:w="1752" w:type="dxa"/>
          </w:tcPr>
          <w:p w:rsidR="008B0D41" w:rsidRPr="00257EF8" w:rsidRDefault="007E7F1A" w:rsidP="009D6D65">
            <w:pPr>
              <w:rPr>
                <w:b/>
              </w:rPr>
            </w:pPr>
            <w:r w:rsidRPr="00257EF8">
              <w:rPr>
                <w:b/>
              </w:rPr>
              <w:t>Forbønn med lystenning</w:t>
            </w:r>
          </w:p>
        </w:tc>
        <w:tc>
          <w:tcPr>
            <w:tcW w:w="7536" w:type="dxa"/>
          </w:tcPr>
          <w:p w:rsidR="007E7F1A" w:rsidRPr="00DF3A5A" w:rsidRDefault="007E7F1A" w:rsidP="007E7F1A">
            <w:pPr>
              <w:rPr>
                <w:rStyle w:val="Svakutheving"/>
              </w:rPr>
            </w:pPr>
            <w:r w:rsidRPr="00DF3A5A">
              <w:rPr>
                <w:rStyle w:val="Svakutheving"/>
              </w:rPr>
              <w:t xml:space="preserve">Det kan tennes et lys til hver </w:t>
            </w:r>
            <w:r>
              <w:rPr>
                <w:rStyle w:val="Svakutheving"/>
              </w:rPr>
              <w:t>bønn, her kan en involvere flere. Det kan også bruke et menighetssvar mellom bønneleddene.</w:t>
            </w:r>
          </w:p>
          <w:p w:rsidR="007E7F1A" w:rsidRDefault="007E7F1A" w:rsidP="007E7F1A">
            <w:r>
              <w:rPr>
                <w:b/>
              </w:rPr>
              <w:t>ML/L</w:t>
            </w:r>
            <w:r>
              <w:tab/>
              <w:t>Vi tenner et lys for alle som er lei seg, fordi de ikke kan se lyst på livet.</w:t>
            </w:r>
          </w:p>
          <w:p w:rsidR="007E7F1A" w:rsidRDefault="007E7F1A" w:rsidP="007E7F1A">
            <w:pPr>
              <w:ind w:left="705" w:hanging="705"/>
            </w:pPr>
            <w:r>
              <w:rPr>
                <w:b/>
              </w:rPr>
              <w:t>ML/L</w:t>
            </w:r>
            <w:r>
              <w:tab/>
              <w:t>Vi tenner et lys for alle som har mistet troen, fordi de har hatt dårlige erfaringer eller ble skuffet.</w:t>
            </w:r>
          </w:p>
          <w:p w:rsidR="007E7F1A" w:rsidRDefault="007E7F1A" w:rsidP="007E7F1A">
            <w:r>
              <w:rPr>
                <w:b/>
              </w:rPr>
              <w:t>ML/L</w:t>
            </w:r>
            <w:r>
              <w:tab/>
              <w:t>Vi tenner et lys for alle som lengter etter lyset, fordi det er mørkt rundt dem.</w:t>
            </w:r>
          </w:p>
          <w:p w:rsidR="007E7F1A" w:rsidRDefault="007E7F1A" w:rsidP="007E7F1A">
            <w:r>
              <w:rPr>
                <w:b/>
              </w:rPr>
              <w:t>ML/L</w:t>
            </w:r>
            <w:r>
              <w:tab/>
              <w:t>Vi tenner et for alle som er samlet her i dag.</w:t>
            </w:r>
          </w:p>
          <w:p w:rsidR="008B0D41" w:rsidRDefault="008B0D41" w:rsidP="009D6D65"/>
        </w:tc>
      </w:tr>
      <w:tr w:rsidR="008B0D41" w:rsidTr="00223FF6">
        <w:tc>
          <w:tcPr>
            <w:tcW w:w="9288" w:type="dxa"/>
            <w:gridSpan w:val="2"/>
          </w:tcPr>
          <w:p w:rsidR="008B0D41" w:rsidRPr="00257EF8" w:rsidRDefault="00257EF8" w:rsidP="009D6D65">
            <w:pPr>
              <w:jc w:val="center"/>
              <w:rPr>
                <w:b/>
                <w:sz w:val="28"/>
                <w:szCs w:val="28"/>
              </w:rPr>
            </w:pPr>
            <w:r w:rsidRPr="00257EF8">
              <w:rPr>
                <w:b/>
                <w:sz w:val="28"/>
                <w:szCs w:val="28"/>
              </w:rPr>
              <w:t>Annet</w:t>
            </w:r>
          </w:p>
        </w:tc>
      </w:tr>
      <w:tr w:rsidR="008B0D41" w:rsidTr="007E7F1A">
        <w:tc>
          <w:tcPr>
            <w:tcW w:w="1752" w:type="dxa"/>
          </w:tcPr>
          <w:p w:rsidR="008B0D41" w:rsidRPr="00257EF8" w:rsidRDefault="007E7F1A" w:rsidP="009D6D65">
            <w:pPr>
              <w:rPr>
                <w:b/>
              </w:rPr>
            </w:pPr>
            <w:r w:rsidRPr="00257EF8">
              <w:rPr>
                <w:b/>
              </w:rPr>
              <w:t>Salmer og sanger:</w:t>
            </w:r>
          </w:p>
        </w:tc>
        <w:tc>
          <w:tcPr>
            <w:tcW w:w="7536" w:type="dxa"/>
          </w:tcPr>
          <w:p w:rsidR="00D667C0" w:rsidRDefault="00462350" w:rsidP="009D6D65">
            <w:r>
              <w:t xml:space="preserve">N </w:t>
            </w:r>
            <w:r w:rsidR="00D667C0">
              <w:t>13 </w:t>
            </w:r>
            <w:r w:rsidR="00257EF8">
              <w:t>101: Kristus</w:t>
            </w:r>
            <w:r w:rsidR="00D667C0">
              <w:t xml:space="preserve"> er verdens lys </w:t>
            </w:r>
          </w:p>
          <w:p w:rsidR="00462350" w:rsidRDefault="00462350" w:rsidP="009D6D65">
            <w:r>
              <w:t xml:space="preserve">N </w:t>
            </w:r>
            <w:r w:rsidR="00D667C0">
              <w:t xml:space="preserve">13 537: Flammene er mange   </w:t>
            </w:r>
          </w:p>
          <w:p w:rsidR="00462350" w:rsidRDefault="00462350" w:rsidP="009D6D65">
            <w:r>
              <w:t xml:space="preserve">N 13 727: Lysenes Gud  </w:t>
            </w:r>
          </w:p>
          <w:p w:rsidR="00462350" w:rsidRDefault="00462350" w:rsidP="009D6D65">
            <w:r>
              <w:t xml:space="preserve">N13 752: Gi oss lys  </w:t>
            </w:r>
          </w:p>
          <w:p w:rsidR="00D667C0" w:rsidRDefault="00462350" w:rsidP="009D6D65">
            <w:r>
              <w:t>N</w:t>
            </w:r>
            <w:r w:rsidR="00D667C0">
              <w:t>13 480: Hvem skal vi gå til Herre,</w:t>
            </w:r>
          </w:p>
          <w:p w:rsidR="00462350" w:rsidRDefault="00257EF8" w:rsidP="00462350">
            <w:pPr>
              <w:pStyle w:val="Ingenmellomrom"/>
            </w:pPr>
            <w:r>
              <w:t>N 13 </w:t>
            </w:r>
            <w:r w:rsidR="00462350">
              <w:t>246</w:t>
            </w:r>
            <w:r>
              <w:t>:</w:t>
            </w:r>
            <w:r w:rsidR="00462350">
              <w:t xml:space="preserve"> Lyset skinner over jord!</w:t>
            </w:r>
          </w:p>
          <w:p w:rsidR="00462350" w:rsidRPr="00257EF8" w:rsidRDefault="00257EF8" w:rsidP="00462350">
            <w:pPr>
              <w:pStyle w:val="Ingenmellomrom"/>
            </w:pPr>
            <w:r>
              <w:t>N 13 </w:t>
            </w:r>
            <w:r w:rsidR="00462350">
              <w:t>752</w:t>
            </w:r>
            <w:r>
              <w:t>:</w:t>
            </w:r>
            <w:r w:rsidR="00462350">
              <w:t xml:space="preserve"> Gi oss lys</w:t>
            </w:r>
            <w:r w:rsidR="00462350" w:rsidRPr="00257EF8">
              <w:t xml:space="preserve"> </w:t>
            </w:r>
          </w:p>
          <w:p w:rsidR="00462350" w:rsidRPr="00257EF8" w:rsidRDefault="00462350" w:rsidP="00462350">
            <w:pPr>
              <w:pStyle w:val="Ingenmellomrom"/>
            </w:pPr>
            <w:r w:rsidRPr="00257EF8">
              <w:t>Treklang</w:t>
            </w:r>
            <w:r w:rsidR="00257EF8" w:rsidRPr="00257EF8">
              <w:t>:</w:t>
            </w:r>
            <w:r w:rsidRPr="00257EF8">
              <w:t xml:space="preserve"> This </w:t>
            </w:r>
            <w:proofErr w:type="spellStart"/>
            <w:r w:rsidRPr="00257EF8">
              <w:t>little</w:t>
            </w:r>
            <w:proofErr w:type="spellEnd"/>
            <w:r w:rsidRPr="00257EF8">
              <w:t xml:space="preserve"> </w:t>
            </w:r>
            <w:proofErr w:type="spellStart"/>
            <w:r w:rsidRPr="00257EF8">
              <w:t>light</w:t>
            </w:r>
            <w:proofErr w:type="spellEnd"/>
            <w:r w:rsidRPr="00257EF8">
              <w:t xml:space="preserve"> </w:t>
            </w:r>
            <w:proofErr w:type="spellStart"/>
            <w:r w:rsidRPr="00257EF8">
              <w:t>of</w:t>
            </w:r>
            <w:proofErr w:type="spellEnd"/>
            <w:r w:rsidRPr="00257EF8">
              <w:t xml:space="preserve"> mine</w:t>
            </w:r>
          </w:p>
          <w:p w:rsidR="00462350" w:rsidRDefault="00462350" w:rsidP="00462350">
            <w:pPr>
              <w:pStyle w:val="Ingenmellomrom"/>
            </w:pPr>
            <w:r>
              <w:t>Syng Håp I</w:t>
            </w:r>
            <w:r w:rsidR="00257EF8">
              <w:t>:</w:t>
            </w:r>
            <w:r>
              <w:t xml:space="preserve"> Lyset som gir oss håp </w:t>
            </w:r>
          </w:p>
          <w:p w:rsidR="00462350" w:rsidRDefault="00462350" w:rsidP="009D6D65"/>
        </w:tc>
      </w:tr>
      <w:tr w:rsidR="007E7F1A" w:rsidTr="007E7F1A">
        <w:tc>
          <w:tcPr>
            <w:tcW w:w="1752" w:type="dxa"/>
          </w:tcPr>
          <w:p w:rsidR="007E7F1A" w:rsidRPr="00257EF8" w:rsidRDefault="00257EF8" w:rsidP="007E7F1A">
            <w:pPr>
              <w:rPr>
                <w:b/>
              </w:rPr>
            </w:pPr>
            <w:r w:rsidRPr="00257EF8">
              <w:rPr>
                <w:b/>
              </w:rPr>
              <w:t>Gaver</w:t>
            </w:r>
          </w:p>
        </w:tc>
        <w:tc>
          <w:tcPr>
            <w:tcW w:w="7536" w:type="dxa"/>
          </w:tcPr>
          <w:p w:rsidR="00D667C0" w:rsidRPr="00C62F49" w:rsidRDefault="00257EF8" w:rsidP="00D667C0">
            <w:r>
              <w:t>Det kan</w:t>
            </w:r>
            <w:r w:rsidR="00D667C0">
              <w:t xml:space="preserve"> deles ut små lys ved utgangen, som et minne til alle som var med på gudstjenesten.</w:t>
            </w:r>
          </w:p>
          <w:p w:rsidR="007E7F1A" w:rsidRDefault="007E7F1A" w:rsidP="007E7F1A"/>
        </w:tc>
      </w:tr>
    </w:tbl>
    <w:p w:rsidR="006B15ED" w:rsidRDefault="006B15ED">
      <w:pPr>
        <w:rPr>
          <w:b/>
          <w:sz w:val="36"/>
          <w:szCs w:val="36"/>
        </w:rPr>
      </w:pPr>
    </w:p>
    <w:p w:rsidR="006B15ED" w:rsidRPr="00E917E4" w:rsidRDefault="006B15ED">
      <w:pPr>
        <w:rPr>
          <w:b/>
          <w:sz w:val="36"/>
          <w:szCs w:val="36"/>
        </w:rPr>
      </w:pPr>
    </w:p>
    <w:sectPr w:rsidR="006B15ED" w:rsidRPr="00E917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A4" w:rsidRDefault="00454BA4" w:rsidP="00454BA4">
      <w:pPr>
        <w:spacing w:after="0" w:line="240" w:lineRule="auto"/>
      </w:pPr>
      <w:r>
        <w:separator/>
      </w:r>
    </w:p>
  </w:endnote>
  <w:endnote w:type="continuationSeparator" w:id="0">
    <w:p w:rsidR="00454BA4" w:rsidRDefault="00454BA4" w:rsidP="0045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A4" w:rsidRDefault="00454BA4" w:rsidP="00454BA4">
      <w:pPr>
        <w:spacing w:after="0" w:line="240" w:lineRule="auto"/>
      </w:pPr>
      <w:r>
        <w:separator/>
      </w:r>
    </w:p>
  </w:footnote>
  <w:footnote w:type="continuationSeparator" w:id="0">
    <w:p w:rsidR="00454BA4" w:rsidRDefault="00454BA4" w:rsidP="00454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60F62"/>
    <w:multiLevelType w:val="hybridMultilevel"/>
    <w:tmpl w:val="339C72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E4"/>
    <w:rsid w:val="00196B0D"/>
    <w:rsid w:val="00223FF6"/>
    <w:rsid w:val="00234FB6"/>
    <w:rsid w:val="00257EF8"/>
    <w:rsid w:val="00454BA4"/>
    <w:rsid w:val="00462350"/>
    <w:rsid w:val="00487CCB"/>
    <w:rsid w:val="006B15ED"/>
    <w:rsid w:val="006B4BF7"/>
    <w:rsid w:val="007E7F1A"/>
    <w:rsid w:val="008B0D41"/>
    <w:rsid w:val="009D6D65"/>
    <w:rsid w:val="00A446D0"/>
    <w:rsid w:val="00A91B4D"/>
    <w:rsid w:val="00D667C0"/>
    <w:rsid w:val="00E917E4"/>
    <w:rsid w:val="00EC4882"/>
    <w:rsid w:val="00F54561"/>
    <w:rsid w:val="00F73133"/>
    <w:rsid w:val="00F803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uiPriority w:val="9"/>
    <w:unhideWhenUsed/>
    <w:qFormat/>
    <w:rsid w:val="007E7F1A"/>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917E4"/>
    <w:rPr>
      <w:color w:val="808080"/>
    </w:rPr>
  </w:style>
  <w:style w:type="paragraph" w:styleId="Bobletekst">
    <w:name w:val="Balloon Text"/>
    <w:basedOn w:val="Normal"/>
    <w:link w:val="BobletekstTegn"/>
    <w:uiPriority w:val="99"/>
    <w:semiHidden/>
    <w:unhideWhenUsed/>
    <w:rsid w:val="00E917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7E4"/>
    <w:rPr>
      <w:rFonts w:ascii="Tahoma" w:hAnsi="Tahoma" w:cs="Tahoma"/>
      <w:sz w:val="16"/>
      <w:szCs w:val="16"/>
    </w:rPr>
  </w:style>
  <w:style w:type="table" w:styleId="Tabellrutenett">
    <w:name w:val="Table Grid"/>
    <w:basedOn w:val="Vanligtabell"/>
    <w:uiPriority w:val="59"/>
    <w:rsid w:val="00E9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454B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4BA4"/>
  </w:style>
  <w:style w:type="paragraph" w:styleId="Bunntekst">
    <w:name w:val="footer"/>
    <w:basedOn w:val="Normal"/>
    <w:link w:val="BunntekstTegn"/>
    <w:uiPriority w:val="99"/>
    <w:unhideWhenUsed/>
    <w:rsid w:val="00454B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4BA4"/>
  </w:style>
  <w:style w:type="character" w:styleId="Utheving">
    <w:name w:val="Emphasis"/>
    <w:basedOn w:val="Standardskriftforavsnitt"/>
    <w:uiPriority w:val="20"/>
    <w:qFormat/>
    <w:rsid w:val="009D6D65"/>
    <w:rPr>
      <w:i/>
      <w:iCs/>
    </w:rPr>
  </w:style>
  <w:style w:type="character" w:styleId="Sterkutheving">
    <w:name w:val="Intense Emphasis"/>
    <w:basedOn w:val="Standardskriftforavsnitt"/>
    <w:uiPriority w:val="21"/>
    <w:qFormat/>
    <w:rsid w:val="009D6D65"/>
    <w:rPr>
      <w:i/>
      <w:iCs/>
      <w:color w:val="4F81BD" w:themeColor="accent1"/>
    </w:rPr>
  </w:style>
  <w:style w:type="character" w:styleId="Svakutheving">
    <w:name w:val="Subtle Emphasis"/>
    <w:basedOn w:val="Standardskriftforavsnitt"/>
    <w:uiPriority w:val="19"/>
    <w:qFormat/>
    <w:rsid w:val="009D6D65"/>
    <w:rPr>
      <w:i/>
      <w:iCs/>
      <w:color w:val="404040" w:themeColor="text1" w:themeTint="BF"/>
    </w:rPr>
  </w:style>
  <w:style w:type="character" w:customStyle="1" w:styleId="Overskrift3Tegn">
    <w:name w:val="Overskrift 3 Tegn"/>
    <w:basedOn w:val="Standardskriftforavsnitt"/>
    <w:link w:val="Overskrift3"/>
    <w:uiPriority w:val="9"/>
    <w:rsid w:val="007E7F1A"/>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7E7F1A"/>
    <w:pPr>
      <w:spacing w:after="160" w:line="259" w:lineRule="auto"/>
      <w:ind w:left="720"/>
      <w:contextualSpacing/>
    </w:pPr>
  </w:style>
  <w:style w:type="character" w:styleId="Merknadsreferanse">
    <w:name w:val="annotation reference"/>
    <w:basedOn w:val="Standardskriftforavsnitt"/>
    <w:uiPriority w:val="99"/>
    <w:semiHidden/>
    <w:unhideWhenUsed/>
    <w:rsid w:val="00D667C0"/>
    <w:rPr>
      <w:sz w:val="16"/>
      <w:szCs w:val="16"/>
    </w:rPr>
  </w:style>
  <w:style w:type="paragraph" w:styleId="Merknadstekst">
    <w:name w:val="annotation text"/>
    <w:basedOn w:val="Normal"/>
    <w:link w:val="MerknadstekstTegn"/>
    <w:uiPriority w:val="99"/>
    <w:semiHidden/>
    <w:unhideWhenUsed/>
    <w:rsid w:val="00D667C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67C0"/>
    <w:rPr>
      <w:sz w:val="20"/>
      <w:szCs w:val="20"/>
    </w:rPr>
  </w:style>
  <w:style w:type="paragraph" w:styleId="Kommentaremne">
    <w:name w:val="annotation subject"/>
    <w:basedOn w:val="Merknadstekst"/>
    <w:next w:val="Merknadstekst"/>
    <w:link w:val="KommentaremneTegn"/>
    <w:uiPriority w:val="99"/>
    <w:semiHidden/>
    <w:unhideWhenUsed/>
    <w:rsid w:val="00D667C0"/>
    <w:rPr>
      <w:b/>
      <w:bCs/>
    </w:rPr>
  </w:style>
  <w:style w:type="character" w:customStyle="1" w:styleId="KommentaremneTegn">
    <w:name w:val="Kommentaremne Tegn"/>
    <w:basedOn w:val="MerknadstekstTegn"/>
    <w:link w:val="Kommentaremne"/>
    <w:uiPriority w:val="99"/>
    <w:semiHidden/>
    <w:rsid w:val="00D667C0"/>
    <w:rPr>
      <w:b/>
      <w:bCs/>
      <w:sz w:val="20"/>
      <w:szCs w:val="20"/>
    </w:rPr>
  </w:style>
  <w:style w:type="paragraph" w:styleId="Ingenmellomrom">
    <w:name w:val="No Spacing"/>
    <w:uiPriority w:val="1"/>
    <w:qFormat/>
    <w:rsid w:val="004623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uiPriority w:val="9"/>
    <w:unhideWhenUsed/>
    <w:qFormat/>
    <w:rsid w:val="007E7F1A"/>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917E4"/>
    <w:rPr>
      <w:color w:val="808080"/>
    </w:rPr>
  </w:style>
  <w:style w:type="paragraph" w:styleId="Bobletekst">
    <w:name w:val="Balloon Text"/>
    <w:basedOn w:val="Normal"/>
    <w:link w:val="BobletekstTegn"/>
    <w:uiPriority w:val="99"/>
    <w:semiHidden/>
    <w:unhideWhenUsed/>
    <w:rsid w:val="00E917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7E4"/>
    <w:rPr>
      <w:rFonts w:ascii="Tahoma" w:hAnsi="Tahoma" w:cs="Tahoma"/>
      <w:sz w:val="16"/>
      <w:szCs w:val="16"/>
    </w:rPr>
  </w:style>
  <w:style w:type="table" w:styleId="Tabellrutenett">
    <w:name w:val="Table Grid"/>
    <w:basedOn w:val="Vanligtabell"/>
    <w:uiPriority w:val="59"/>
    <w:rsid w:val="00E9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454B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4BA4"/>
  </w:style>
  <w:style w:type="paragraph" w:styleId="Bunntekst">
    <w:name w:val="footer"/>
    <w:basedOn w:val="Normal"/>
    <w:link w:val="BunntekstTegn"/>
    <w:uiPriority w:val="99"/>
    <w:unhideWhenUsed/>
    <w:rsid w:val="00454B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4BA4"/>
  </w:style>
  <w:style w:type="character" w:styleId="Utheving">
    <w:name w:val="Emphasis"/>
    <w:basedOn w:val="Standardskriftforavsnitt"/>
    <w:uiPriority w:val="20"/>
    <w:qFormat/>
    <w:rsid w:val="009D6D65"/>
    <w:rPr>
      <w:i/>
      <w:iCs/>
    </w:rPr>
  </w:style>
  <w:style w:type="character" w:styleId="Sterkutheving">
    <w:name w:val="Intense Emphasis"/>
    <w:basedOn w:val="Standardskriftforavsnitt"/>
    <w:uiPriority w:val="21"/>
    <w:qFormat/>
    <w:rsid w:val="009D6D65"/>
    <w:rPr>
      <w:i/>
      <w:iCs/>
      <w:color w:val="4F81BD" w:themeColor="accent1"/>
    </w:rPr>
  </w:style>
  <w:style w:type="character" w:styleId="Svakutheving">
    <w:name w:val="Subtle Emphasis"/>
    <w:basedOn w:val="Standardskriftforavsnitt"/>
    <w:uiPriority w:val="19"/>
    <w:qFormat/>
    <w:rsid w:val="009D6D65"/>
    <w:rPr>
      <w:i/>
      <w:iCs/>
      <w:color w:val="404040" w:themeColor="text1" w:themeTint="BF"/>
    </w:rPr>
  </w:style>
  <w:style w:type="character" w:customStyle="1" w:styleId="Overskrift3Tegn">
    <w:name w:val="Overskrift 3 Tegn"/>
    <w:basedOn w:val="Standardskriftforavsnitt"/>
    <w:link w:val="Overskrift3"/>
    <w:uiPriority w:val="9"/>
    <w:rsid w:val="007E7F1A"/>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7E7F1A"/>
    <w:pPr>
      <w:spacing w:after="160" w:line="259" w:lineRule="auto"/>
      <w:ind w:left="720"/>
      <w:contextualSpacing/>
    </w:pPr>
  </w:style>
  <w:style w:type="character" w:styleId="Merknadsreferanse">
    <w:name w:val="annotation reference"/>
    <w:basedOn w:val="Standardskriftforavsnitt"/>
    <w:uiPriority w:val="99"/>
    <w:semiHidden/>
    <w:unhideWhenUsed/>
    <w:rsid w:val="00D667C0"/>
    <w:rPr>
      <w:sz w:val="16"/>
      <w:szCs w:val="16"/>
    </w:rPr>
  </w:style>
  <w:style w:type="paragraph" w:styleId="Merknadstekst">
    <w:name w:val="annotation text"/>
    <w:basedOn w:val="Normal"/>
    <w:link w:val="MerknadstekstTegn"/>
    <w:uiPriority w:val="99"/>
    <w:semiHidden/>
    <w:unhideWhenUsed/>
    <w:rsid w:val="00D667C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67C0"/>
    <w:rPr>
      <w:sz w:val="20"/>
      <w:szCs w:val="20"/>
    </w:rPr>
  </w:style>
  <w:style w:type="paragraph" w:styleId="Kommentaremne">
    <w:name w:val="annotation subject"/>
    <w:basedOn w:val="Merknadstekst"/>
    <w:next w:val="Merknadstekst"/>
    <w:link w:val="KommentaremneTegn"/>
    <w:uiPriority w:val="99"/>
    <w:semiHidden/>
    <w:unhideWhenUsed/>
    <w:rsid w:val="00D667C0"/>
    <w:rPr>
      <w:b/>
      <w:bCs/>
    </w:rPr>
  </w:style>
  <w:style w:type="character" w:customStyle="1" w:styleId="KommentaremneTegn">
    <w:name w:val="Kommentaremne Tegn"/>
    <w:basedOn w:val="MerknadstekstTegn"/>
    <w:link w:val="Kommentaremne"/>
    <w:uiPriority w:val="99"/>
    <w:semiHidden/>
    <w:rsid w:val="00D667C0"/>
    <w:rPr>
      <w:b/>
      <w:bCs/>
      <w:sz w:val="20"/>
      <w:szCs w:val="20"/>
    </w:rPr>
  </w:style>
  <w:style w:type="paragraph" w:styleId="Ingenmellomrom">
    <w:name w:val="No Spacing"/>
    <w:uiPriority w:val="1"/>
    <w:qFormat/>
    <w:rsid w:val="00462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85F7-CD5A-461B-98D2-A6E5983B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950</Words>
  <Characters>5891</Characters>
  <Application>Microsoft Office Word</Application>
  <DocSecurity>0</DocSecurity>
  <Lines>392</Lines>
  <Paragraphs>114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Fongen, Elisabeth</dc:creator>
  <cp:lastModifiedBy>Pahlke, Silke</cp:lastModifiedBy>
  <cp:revision>5</cp:revision>
  <dcterms:created xsi:type="dcterms:W3CDTF">2013-11-04T16:58:00Z</dcterms:created>
  <dcterms:modified xsi:type="dcterms:W3CDTF">2013-11-05T14:26:00Z</dcterms:modified>
</cp:coreProperties>
</file>