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CDE0" w14:textId="5630D91E" w:rsidR="006356F8" w:rsidRPr="006356F8" w:rsidRDefault="006356F8" w:rsidP="006356F8">
      <w:pPr>
        <w:pStyle w:val="Overskrift1"/>
      </w:pPr>
      <w:r w:rsidRPr="006356F8">
        <w:rPr>
          <w:rStyle w:val="normaltextrun"/>
        </w:rPr>
        <w:t>Grunnlag for samarbeid mellom skolen og kirken</w:t>
      </w:r>
      <w:r w:rsidRPr="006356F8">
        <w:rPr>
          <w:rStyle w:val="eop"/>
        </w:rPr>
        <w:t> </w:t>
      </w:r>
    </w:p>
    <w:p w14:paraId="78A8AFFC" w14:textId="77777777" w:rsidR="006356F8" w:rsidRPr="006356F8" w:rsidRDefault="006356F8" w:rsidP="006356F8">
      <w:pPr>
        <w:pStyle w:val="Ingress"/>
        <w:rPr>
          <w:color w:val="auto"/>
        </w:rPr>
      </w:pPr>
      <w:r w:rsidRPr="006356F8">
        <w:rPr>
          <w:rStyle w:val="normaltextrun"/>
          <w:color w:val="auto"/>
        </w:rPr>
        <w:t xml:space="preserve">I 2007 falt en dom i den Europeiske menneskerettighetsdomstolen i </w:t>
      </w:r>
      <w:r w:rsidRPr="006356F8">
        <w:rPr>
          <w:rStyle w:val="spellingerror"/>
          <w:color w:val="auto"/>
        </w:rPr>
        <w:t>Strasbourg</w:t>
      </w:r>
      <w:r w:rsidRPr="006356F8">
        <w:rPr>
          <w:rStyle w:val="normaltextrun"/>
          <w:color w:val="auto"/>
        </w:rPr>
        <w:t xml:space="preserve">. Den fastslo at </w:t>
      </w:r>
      <w:r w:rsidRPr="006356F8">
        <w:rPr>
          <w:rStyle w:val="spellingerror"/>
          <w:color w:val="auto"/>
        </w:rPr>
        <w:t>KRL</w:t>
      </w:r>
      <w:r w:rsidRPr="006356F8">
        <w:rPr>
          <w:rStyle w:val="normaltextrun"/>
          <w:color w:val="auto"/>
        </w:rPr>
        <w:t>-faget ikke tok hensyn til foreldrenes religiøse og filosofiske overbevisning. Dommen hadde som forutsetning at en obligatorisk opplæring om religioner – som i alle andre fag – skal være objektiv, kritisk og pluralistisk. I dagens opplæringslov står det at undervisningen skal presentere religion på en objektiv, kritisk og pluralistisk måte.</w:t>
      </w:r>
      <w:r w:rsidRPr="006356F8">
        <w:rPr>
          <w:rStyle w:val="eop"/>
          <w:color w:val="auto"/>
        </w:rPr>
        <w:t> </w:t>
      </w:r>
    </w:p>
    <w:p w14:paraId="7A745DCA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5D3F0957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</w:rPr>
        <w:t xml:space="preserve">Finnes det et mulighetsrom for et samarbeid mellom skole og kirke i </w:t>
      </w:r>
      <w:r w:rsidRPr="006356F8">
        <w:rPr>
          <w:rStyle w:val="spellingerror"/>
          <w:rFonts w:asciiTheme="minorHAnsi" w:hAnsiTheme="minorHAnsi" w:cstheme="minorHAnsi"/>
        </w:rPr>
        <w:t>Fagfornyelsen</w:t>
      </w:r>
      <w:r w:rsidRPr="006356F8">
        <w:rPr>
          <w:rStyle w:val="normaltextrun"/>
          <w:rFonts w:asciiTheme="minorHAnsi" w:hAnsiTheme="minorHAnsi" w:cstheme="minorHAnsi"/>
        </w:rPr>
        <w:t xml:space="preserve"> 2020?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56562B4A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42C7AA2C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</w:rPr>
        <w:t>Opplæringsloven sier at undervisningen skal: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00D8303B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4C70B4FE" w14:textId="77777777" w:rsidR="006356F8" w:rsidRDefault="006356F8" w:rsidP="006356F8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i/>
          <w:iCs/>
        </w:rPr>
        <w:t>b</w:t>
      </w:r>
      <w:r w:rsidRPr="006356F8">
        <w:rPr>
          <w:rStyle w:val="normaltextrun"/>
          <w:rFonts w:asciiTheme="minorHAnsi" w:hAnsiTheme="minorHAnsi" w:cstheme="minorHAnsi"/>
          <w:i/>
          <w:iCs/>
        </w:rPr>
        <w:t>ygge på grunnleggende verdier i kristen tro og humanistisk arv og tradisjon slik som respekt for menneskeverd, natur, åndsfrihet, nestekjærlighet, tilgivelse, likeverd og solidaritet.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3F7D187D" w14:textId="6AF1770A" w:rsidR="006356F8" w:rsidRPr="006356F8" w:rsidRDefault="006356F8" w:rsidP="006356F8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  <w:i/>
          <w:iCs/>
        </w:rPr>
        <w:t>presentere religion objektivt, kritisk og på en pluralistisk måte.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3D21466E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4097CDB1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</w:rPr>
        <w:t>Hvordan kan kirken i de neste årene være en reell aktør blant barn og unge i et lokalsamfunn gjennom et samarbeid med de lokale skolene?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1ABAD013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0BCD3B67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</w:rPr>
        <w:t>Den norske kirke har ansatte med pedagogisk kompetanse og spisskompetanse innen fagfelt som kan være knyttet opp mot flere fag i skolen.  Det finnes ansatte i kirken som er spesialister i musikk, undervisning og sorgarbeid og som besitter en særskilt kompetanse innen kristendom og teologi. Mange ansatte har også lang er erfaring med å undervise på ulike nivå. 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5B6C915E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6F11B0C4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</w:rPr>
        <w:t xml:space="preserve">I et samarbeid med skolen må ansatte i kirken være profesjonelle i møte med skolen, skolens planer, foreldre og elever. Det er viktig at ansatte i kirken setter seg inn i fagfornyelsen og de nye læreplanene slik at vi kjenner til didaktiske metoder, pedagogisk tenkning og andre forutsetninger i skolen. Kirken må også være bevisst at i samarbeid med skolen skal undervisningen fremstilles </w:t>
      </w:r>
      <w:r w:rsidRPr="006356F8">
        <w:rPr>
          <w:rStyle w:val="normaltextrun"/>
          <w:rFonts w:asciiTheme="minorHAnsi" w:hAnsiTheme="minorHAnsi" w:cstheme="minorHAnsi"/>
          <w:b/>
          <w:bCs/>
        </w:rPr>
        <w:t>objektiv, kritisk og pluralistisk.</w:t>
      </w:r>
      <w:r w:rsidRPr="006356F8">
        <w:rPr>
          <w:rStyle w:val="normaltextrun"/>
          <w:rFonts w:asciiTheme="minorHAnsi" w:hAnsiTheme="minorHAnsi" w:cstheme="minorHAnsi"/>
        </w:rPr>
        <w:t> 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14B74571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55EFCBCD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normaltextrun"/>
          <w:rFonts w:asciiTheme="minorHAnsi" w:hAnsiTheme="minorHAnsi" w:cstheme="minorHAnsi"/>
        </w:rPr>
        <w:t>I møte med skolen kan ansatte i kirken også ha en funksjon som «autentisk kristne» der elevene får møte en person som har tatt et standpunkt om hva han/hun tror på. Dette forutsetter at skolen legger dette inn i sine planer om hvordan elevene skal få møte de ulike religionene. Det vil være en fordel om elevene også får møte en «autentisk» muslim, jøde, humanist etc.</w:t>
      </w: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6B6A69D0" w14:textId="77777777" w:rsidR="006356F8" w:rsidRPr="006356F8" w:rsidRDefault="006356F8" w:rsidP="006356F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356F8">
        <w:rPr>
          <w:rStyle w:val="eop"/>
          <w:rFonts w:asciiTheme="minorHAnsi" w:eastAsiaTheme="majorEastAsia" w:hAnsiTheme="minorHAnsi" w:cstheme="minorHAnsi"/>
        </w:rPr>
        <w:t> </w:t>
      </w:r>
    </w:p>
    <w:p w14:paraId="42434570" w14:textId="77777777" w:rsidR="001D58CF" w:rsidRPr="006356F8" w:rsidRDefault="001D58CF" w:rsidP="006356F8">
      <w:pPr>
        <w:pStyle w:val="Subtittelpforsiden"/>
        <w:spacing w:line="276" w:lineRule="auto"/>
        <w:rPr>
          <w:rFonts w:cstheme="minorHAnsi"/>
          <w:sz w:val="24"/>
          <w:szCs w:val="24"/>
        </w:rPr>
      </w:pPr>
    </w:p>
    <w:sectPr w:rsidR="001D58CF" w:rsidRPr="006356F8" w:rsidSect="00B95011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CF33" w14:textId="77777777" w:rsidR="006356F8" w:rsidRDefault="006356F8">
      <w:pPr>
        <w:spacing w:after="0" w:line="240" w:lineRule="auto"/>
      </w:pPr>
      <w:r>
        <w:separator/>
      </w:r>
    </w:p>
  </w:endnote>
  <w:endnote w:type="continuationSeparator" w:id="0">
    <w:p w14:paraId="07D718E4" w14:textId="77777777" w:rsidR="006356F8" w:rsidRDefault="0063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486A4D1" w14:textId="77777777" w:rsidR="00D66D95" w:rsidRDefault="00D66D95" w:rsidP="007C214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C6DDBCA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0AE84E0" w14:textId="77777777" w:rsidR="00D66D95" w:rsidRDefault="00D66D95" w:rsidP="007C214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22C4644" w14:textId="77777777" w:rsidR="00FB37F8" w:rsidRDefault="00FB37F8" w:rsidP="00D66D9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AFEF" w14:textId="77777777" w:rsidR="006356F8" w:rsidRDefault="006356F8">
      <w:pPr>
        <w:spacing w:after="0" w:line="240" w:lineRule="auto"/>
      </w:pPr>
      <w:r>
        <w:separator/>
      </w:r>
    </w:p>
  </w:footnote>
  <w:footnote w:type="continuationSeparator" w:id="0">
    <w:p w14:paraId="71D4521E" w14:textId="77777777" w:rsidR="006356F8" w:rsidRDefault="0063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E3C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2C78" w14:textId="77777777" w:rsidR="00BC34A0" w:rsidRDefault="00BC34A0">
    <w:pPr>
      <w:pStyle w:val="Topptekst"/>
    </w:pPr>
  </w:p>
  <w:p w14:paraId="3F7EBC27" w14:textId="77777777" w:rsidR="001D58CF" w:rsidRDefault="001D58CF">
    <w:pPr>
      <w:pStyle w:val="Topptekst"/>
    </w:pPr>
  </w:p>
  <w:p w14:paraId="7C0505B9" w14:textId="77777777" w:rsidR="001D58CF" w:rsidRPr="00A4596B" w:rsidRDefault="001D58CF">
    <w:pPr>
      <w:pStyle w:val="Topptekst"/>
      <w:rPr>
        <w:sz w:val="28"/>
        <w:szCs w:val="28"/>
      </w:rPr>
    </w:pPr>
  </w:p>
  <w:p w14:paraId="67B97713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C5E4D"/>
    <w:multiLevelType w:val="hybridMultilevel"/>
    <w:tmpl w:val="FD60E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D4C7E"/>
    <w:multiLevelType w:val="hybridMultilevel"/>
    <w:tmpl w:val="AD9A5DDE"/>
    <w:lvl w:ilvl="0" w:tplc="61E02E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D2E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E5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2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AB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A2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E6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8D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09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8CA80"/>
    <w:multiLevelType w:val="hybridMultilevel"/>
    <w:tmpl w:val="232CBA14"/>
    <w:lvl w:ilvl="0" w:tplc="064626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92A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63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65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6B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6E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AF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8B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AF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22367">
    <w:abstractNumId w:val="4"/>
  </w:num>
  <w:num w:numId="2" w16cid:durableId="110782567">
    <w:abstractNumId w:val="5"/>
  </w:num>
  <w:num w:numId="3" w16cid:durableId="844054694">
    <w:abstractNumId w:val="6"/>
  </w:num>
  <w:num w:numId="4" w16cid:durableId="1500657706">
    <w:abstractNumId w:val="7"/>
  </w:num>
  <w:num w:numId="5" w16cid:durableId="1283878370">
    <w:abstractNumId w:val="9"/>
  </w:num>
  <w:num w:numId="6" w16cid:durableId="1182428288">
    <w:abstractNumId w:val="0"/>
  </w:num>
  <w:num w:numId="7" w16cid:durableId="205680691">
    <w:abstractNumId w:val="1"/>
  </w:num>
  <w:num w:numId="8" w16cid:durableId="165680533">
    <w:abstractNumId w:val="2"/>
  </w:num>
  <w:num w:numId="9" w16cid:durableId="400954857">
    <w:abstractNumId w:val="3"/>
  </w:num>
  <w:num w:numId="10" w16cid:durableId="1459374682">
    <w:abstractNumId w:val="8"/>
  </w:num>
  <w:num w:numId="11" w16cid:durableId="1308971622">
    <w:abstractNumId w:val="12"/>
  </w:num>
  <w:num w:numId="12" w16cid:durableId="1295139568">
    <w:abstractNumId w:val="11"/>
  </w:num>
  <w:num w:numId="13" w16cid:durableId="1309240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F8"/>
    <w:rsid w:val="00100CA4"/>
    <w:rsid w:val="00140755"/>
    <w:rsid w:val="00166E5F"/>
    <w:rsid w:val="001D58CF"/>
    <w:rsid w:val="001F10EC"/>
    <w:rsid w:val="002741D7"/>
    <w:rsid w:val="00286143"/>
    <w:rsid w:val="00294F4B"/>
    <w:rsid w:val="002A7CA2"/>
    <w:rsid w:val="00325814"/>
    <w:rsid w:val="003D29AD"/>
    <w:rsid w:val="00527C46"/>
    <w:rsid w:val="005360B7"/>
    <w:rsid w:val="005963E4"/>
    <w:rsid w:val="005A1FD1"/>
    <w:rsid w:val="005F520D"/>
    <w:rsid w:val="00623CF5"/>
    <w:rsid w:val="006351E7"/>
    <w:rsid w:val="006356F8"/>
    <w:rsid w:val="00660FCF"/>
    <w:rsid w:val="006A5423"/>
    <w:rsid w:val="006E79FB"/>
    <w:rsid w:val="007A434D"/>
    <w:rsid w:val="0085058C"/>
    <w:rsid w:val="008605AD"/>
    <w:rsid w:val="008A5FFC"/>
    <w:rsid w:val="009035AE"/>
    <w:rsid w:val="009211D8"/>
    <w:rsid w:val="00945518"/>
    <w:rsid w:val="009460E4"/>
    <w:rsid w:val="009545F4"/>
    <w:rsid w:val="009A1837"/>
    <w:rsid w:val="009B2A26"/>
    <w:rsid w:val="00A31228"/>
    <w:rsid w:val="00A410B4"/>
    <w:rsid w:val="00A4596B"/>
    <w:rsid w:val="00A7127C"/>
    <w:rsid w:val="00A940B4"/>
    <w:rsid w:val="00B95011"/>
    <w:rsid w:val="00BA3AF2"/>
    <w:rsid w:val="00BC1F75"/>
    <w:rsid w:val="00BC34A0"/>
    <w:rsid w:val="00C014F2"/>
    <w:rsid w:val="00C538D3"/>
    <w:rsid w:val="00C55DD8"/>
    <w:rsid w:val="00C70C83"/>
    <w:rsid w:val="00CA58C0"/>
    <w:rsid w:val="00D54559"/>
    <w:rsid w:val="00D57791"/>
    <w:rsid w:val="00D66D95"/>
    <w:rsid w:val="00D67EAB"/>
    <w:rsid w:val="00D72E27"/>
    <w:rsid w:val="00DB60DE"/>
    <w:rsid w:val="00E074FE"/>
    <w:rsid w:val="00E26812"/>
    <w:rsid w:val="00E649CE"/>
    <w:rsid w:val="00E718A1"/>
    <w:rsid w:val="00F45F7A"/>
    <w:rsid w:val="00F468D5"/>
    <w:rsid w:val="00F6789A"/>
    <w:rsid w:val="00F809F3"/>
    <w:rsid w:val="00F86B73"/>
    <w:rsid w:val="00FB37F8"/>
    <w:rsid w:val="00F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1D080"/>
  <w15:chartTrackingRefBased/>
  <w15:docId w15:val="{63375A20-5E31-413C-B5CA-0AB978B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customStyle="1" w:styleId="paragraph">
    <w:name w:val="paragraph"/>
    <w:basedOn w:val="Normal"/>
    <w:rsid w:val="0063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356F8"/>
  </w:style>
  <w:style w:type="character" w:customStyle="1" w:styleId="eop">
    <w:name w:val="eop"/>
    <w:basedOn w:val="Standardskriftforavsnitt"/>
    <w:rsid w:val="006356F8"/>
  </w:style>
  <w:style w:type="character" w:customStyle="1" w:styleId="spellingerror">
    <w:name w:val="spellingerror"/>
    <w:basedOn w:val="Standardskriftforavsnitt"/>
    <w:rsid w:val="0063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259\OneDrive%20-%20Kirkepartner\Skole%20kirke%20bhg\Skole-kirke%20RB\Den%20norske%20kirke-Word-mal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3" ma:contentTypeDescription="Opprett et nytt dokument." ma:contentTypeScope="" ma:versionID="ce4fbdbc2a99f581ba11f7eefded178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776c8e989362f18be5352ef37be83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81B6A-068A-4D42-A926-F9C04E43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</Template>
  <TotalTime>4</TotalTime>
  <Pages>1</Pages>
  <Words>348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1</cp:revision>
  <cp:lastPrinted>2022-04-26T07:42:00Z</cp:lastPrinted>
  <dcterms:created xsi:type="dcterms:W3CDTF">2023-10-04T13:56:00Z</dcterms:created>
  <dcterms:modified xsi:type="dcterms:W3CDTF">2023-10-04T14:00:00Z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