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FD" w:rsidRDefault="00F17BFD" w:rsidP="00F17BFD">
      <w:pPr>
        <w:pStyle w:val="Overskrift1"/>
        <w:rPr>
          <w:sz w:val="44"/>
          <w:szCs w:val="44"/>
        </w:rPr>
      </w:pPr>
      <w:r w:rsidRPr="00F17BFD">
        <w:rPr>
          <w:sz w:val="44"/>
          <w:szCs w:val="44"/>
        </w:rPr>
        <w:t>Temadag om familie, kjøreplan</w:t>
      </w:r>
    </w:p>
    <w:p w:rsidR="00F17BFD" w:rsidRDefault="00F17BFD" w:rsidP="00F17BFD">
      <w:pPr>
        <w:pStyle w:val="Undertittel"/>
      </w:pPr>
      <w:r>
        <w:t>Utviklet av Hamarøy og Sagfjord menigheter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</w:p>
    <w:p w:rsidR="00F17BFD" w:rsidRPr="00F17BFD" w:rsidRDefault="00F17BFD" w:rsidP="00F17BFD">
      <w:pPr>
        <w:rPr>
          <w:rFonts w:asciiTheme="minorHAnsi" w:hAnsiTheme="minorHAnsi" w:cs="Arial"/>
          <w:b/>
          <w:bCs/>
          <w:color w:val="000000"/>
          <w:bdr w:val="none" w:sz="0" w:space="0" w:color="auto" w:frame="1"/>
          <w:shd w:val="clear" w:color="auto" w:fill="FFFFFF"/>
          <w:lang w:val="nb-NO"/>
        </w:rPr>
      </w:pPr>
    </w:p>
    <w:p w:rsidR="00F17BFD" w:rsidRPr="00F17BFD" w:rsidRDefault="00F17BFD" w:rsidP="00F17BFD">
      <w:pPr>
        <w:rPr>
          <w:rFonts w:asciiTheme="minorHAnsi" w:hAnsiTheme="minorHAnsi" w:cs="Arial"/>
          <w:color w:val="3E3E3E"/>
          <w:lang w:val="nb-NO"/>
        </w:rPr>
      </w:pPr>
      <w:r w:rsidRPr="00F17BFD">
        <w:rPr>
          <w:rFonts w:asciiTheme="minorHAnsi" w:hAnsiTheme="minorHAnsi" w:cs="Arial"/>
          <w:color w:val="3E3E3E"/>
          <w:lang w:val="nb-NO"/>
        </w:rPr>
        <w:t xml:space="preserve">Familien er viktig for oss. Selv om vi blir voksne og mer uavhengig av foreldre vil familien fortsatt være viktig for oss. </w:t>
      </w:r>
      <w:r w:rsidRPr="00F17BFD">
        <w:rPr>
          <w:rFonts w:asciiTheme="minorHAnsi" w:hAnsiTheme="minorHAnsi" w:cs="Arial"/>
          <w:color w:val="3E3E3E"/>
          <w:lang w:val="nb-NO"/>
        </w:rPr>
        <w:br/>
        <w:t xml:space="preserve">Alle familier kan oppleve vanskelige perioder, det er normalt. </w:t>
      </w:r>
      <w:r w:rsidRPr="00F17BFD">
        <w:rPr>
          <w:rFonts w:asciiTheme="minorHAnsi" w:hAnsiTheme="minorHAnsi" w:cs="Arial"/>
          <w:color w:val="3E3E3E"/>
          <w:lang w:val="nb-NO"/>
        </w:rPr>
        <w:br/>
        <w:t>Mye kan skjules i familien. Dette er van</w:t>
      </w:r>
      <w:bookmarkStart w:id="0" w:name="_GoBack"/>
      <w:bookmarkEnd w:id="0"/>
      <w:r w:rsidRPr="00F17BFD">
        <w:rPr>
          <w:rFonts w:asciiTheme="minorHAnsi" w:hAnsiTheme="minorHAnsi" w:cs="Arial"/>
          <w:color w:val="3E3E3E"/>
          <w:lang w:val="nb-NO"/>
        </w:rPr>
        <w:t xml:space="preserve">skeligheter som det er skamfullt å vise og alle innenfor familien ønsker å skjule det. </w:t>
      </w:r>
      <w:r w:rsidRPr="00F17BFD">
        <w:rPr>
          <w:rFonts w:asciiTheme="minorHAnsi" w:hAnsiTheme="minorHAnsi" w:cs="Arial"/>
          <w:color w:val="3E3E3E"/>
          <w:lang w:val="nb-NO"/>
        </w:rPr>
        <w:br/>
        <w:t xml:space="preserve">Å kunne kommunisere er viktig for all sosial samhandling. </w:t>
      </w:r>
      <w:r w:rsidRPr="00F17BFD">
        <w:rPr>
          <w:rFonts w:asciiTheme="minorHAnsi" w:hAnsiTheme="minorHAnsi" w:cs="Arial"/>
          <w:color w:val="3E3E3E"/>
          <w:lang w:val="nb-NO"/>
        </w:rPr>
        <w:br/>
        <w:t xml:space="preserve">Vi har ulike roller i familien, noen ganger er det nyttig å se litt på dem. </w:t>
      </w:r>
    </w:p>
    <w:p w:rsidR="00F17BFD" w:rsidRPr="00F17BFD" w:rsidRDefault="00F17BFD" w:rsidP="00F17BFD">
      <w:pPr>
        <w:rPr>
          <w:rFonts w:asciiTheme="minorHAnsi" w:hAnsiTheme="minorHAnsi" w:cs="Arial"/>
          <w:b/>
          <w:bCs/>
          <w:color w:val="000000"/>
          <w:bdr w:val="none" w:sz="0" w:space="0" w:color="auto" w:frame="1"/>
          <w:shd w:val="clear" w:color="auto" w:fill="FFFFFF"/>
          <w:lang w:val="nb-NO"/>
        </w:rPr>
      </w:pPr>
    </w:p>
    <w:p w:rsidR="00F17BFD" w:rsidRPr="00F17BFD" w:rsidRDefault="00F17BFD" w:rsidP="00F17BFD">
      <w:pPr>
        <w:rPr>
          <w:rFonts w:asciiTheme="minorHAnsi" w:hAnsiTheme="minorHAnsi" w:cs="Arial"/>
          <w:color w:val="3E3E3E"/>
          <w:lang w:val="nb-NO"/>
        </w:rPr>
      </w:pPr>
      <w:r w:rsidRPr="00F17BFD">
        <w:rPr>
          <w:rFonts w:asciiTheme="minorHAnsi" w:hAnsiTheme="minorHAnsi" w:cs="Arial"/>
          <w:b/>
          <w:bCs/>
          <w:color w:val="000000"/>
          <w:bdr w:val="none" w:sz="0" w:space="0" w:color="auto" w:frame="1"/>
          <w:shd w:val="clear" w:color="auto" w:fill="FFFFFF"/>
          <w:lang w:val="nb-NO"/>
        </w:rPr>
        <w:t>Arbeidsmåter/metoder</w:t>
      </w:r>
      <w:r w:rsidRPr="00F17BFD">
        <w:rPr>
          <w:rFonts w:asciiTheme="minorHAnsi" w:hAnsiTheme="minorHAnsi" w:cs="Arial"/>
          <w:color w:val="3E3E3E"/>
          <w:lang w:val="nb-NO"/>
        </w:rPr>
        <w:t xml:space="preserve"> </w:t>
      </w:r>
    </w:p>
    <w:p w:rsidR="00F17BFD" w:rsidRPr="00F17BFD" w:rsidRDefault="00F17BFD" w:rsidP="00F17BFD">
      <w:pPr>
        <w:rPr>
          <w:rFonts w:asciiTheme="minorHAnsi" w:hAnsiTheme="minorHAnsi" w:cs="Arial"/>
          <w:color w:val="3E3E3E"/>
          <w:lang w:val="nb-NO"/>
        </w:rPr>
      </w:pPr>
      <w:r w:rsidRPr="00F17BFD">
        <w:rPr>
          <w:rFonts w:asciiTheme="minorHAnsi" w:hAnsiTheme="minorHAnsi" w:cs="Arial"/>
          <w:color w:val="3E3E3E"/>
          <w:lang w:val="nb-NO"/>
        </w:rPr>
        <w:t xml:space="preserve">Vi startet med dagens gjest. Deretter hadde vi en dobbeltforelesning med om familie. I pausen mellom øktene så vi en </w:t>
      </w:r>
      <w:proofErr w:type="spellStart"/>
      <w:r w:rsidRPr="00F17BFD">
        <w:rPr>
          <w:rFonts w:asciiTheme="minorHAnsi" w:hAnsiTheme="minorHAnsi" w:cs="Arial"/>
          <w:color w:val="3E3E3E"/>
          <w:lang w:val="nb-NO"/>
        </w:rPr>
        <w:t>Mummiefilm</w:t>
      </w:r>
      <w:proofErr w:type="spellEnd"/>
      <w:r w:rsidRPr="00F17BFD">
        <w:rPr>
          <w:rFonts w:asciiTheme="minorHAnsi" w:hAnsiTheme="minorHAnsi" w:cs="Arial"/>
          <w:color w:val="3E3E3E"/>
          <w:lang w:val="nb-NO"/>
        </w:rPr>
        <w:t xml:space="preserve">(Nappetassen). Den handlet om en liten fyr som kom til </w:t>
      </w:r>
      <w:proofErr w:type="spellStart"/>
      <w:r w:rsidRPr="00F17BFD">
        <w:rPr>
          <w:rFonts w:asciiTheme="minorHAnsi" w:hAnsiTheme="minorHAnsi" w:cs="Arial"/>
          <w:color w:val="3E3E3E"/>
          <w:lang w:val="nb-NO"/>
        </w:rPr>
        <w:t>Mummiefamilien</w:t>
      </w:r>
      <w:proofErr w:type="spellEnd"/>
      <w:r w:rsidRPr="00F17BFD">
        <w:rPr>
          <w:rFonts w:asciiTheme="minorHAnsi" w:hAnsiTheme="minorHAnsi" w:cs="Arial"/>
          <w:color w:val="3E3E3E"/>
          <w:lang w:val="nb-NO"/>
        </w:rPr>
        <w:t xml:space="preserve"> i en eske, han var så umulig at moren hans sendte han dit for at de skulle få skikk på han. Underveis i </w:t>
      </w:r>
      <w:proofErr w:type="spellStart"/>
      <w:r w:rsidRPr="00F17BFD">
        <w:rPr>
          <w:rFonts w:asciiTheme="minorHAnsi" w:hAnsiTheme="minorHAnsi" w:cs="Arial"/>
          <w:color w:val="3E3E3E"/>
          <w:lang w:val="nb-NO"/>
        </w:rPr>
        <w:t>fordraget</w:t>
      </w:r>
      <w:proofErr w:type="spellEnd"/>
      <w:r w:rsidRPr="00F17BFD">
        <w:rPr>
          <w:rFonts w:asciiTheme="minorHAnsi" w:hAnsiTheme="minorHAnsi" w:cs="Arial"/>
          <w:color w:val="3E3E3E"/>
          <w:lang w:val="nb-NO"/>
        </w:rPr>
        <w:t xml:space="preserve"> ble ungdommene utfordret til å reflektere over vår rolle i familien og familiens betydning for oss. Som innledning til gruppeoppgave om kommunikasjon hadde vi en liten sketsj. Så delte vi i grupper på tvers av klasser, gruppene var </w:t>
      </w:r>
      <w:proofErr w:type="spellStart"/>
      <w:r w:rsidRPr="00F17BFD">
        <w:rPr>
          <w:rFonts w:asciiTheme="minorHAnsi" w:hAnsiTheme="minorHAnsi" w:cs="Arial"/>
          <w:color w:val="3E3E3E"/>
          <w:lang w:val="nb-NO"/>
        </w:rPr>
        <w:t>ca</w:t>
      </w:r>
      <w:proofErr w:type="spellEnd"/>
      <w:r w:rsidRPr="00F17BFD">
        <w:rPr>
          <w:rFonts w:asciiTheme="minorHAnsi" w:hAnsiTheme="minorHAnsi" w:cs="Arial"/>
          <w:color w:val="3E3E3E"/>
          <w:lang w:val="nb-NO"/>
        </w:rPr>
        <w:t xml:space="preserve"> 10 i hver. Etter en hyggelig </w:t>
      </w:r>
      <w:proofErr w:type="spellStart"/>
      <w:r w:rsidRPr="00F17BFD">
        <w:rPr>
          <w:rFonts w:asciiTheme="minorHAnsi" w:hAnsiTheme="minorHAnsi" w:cs="Arial"/>
          <w:color w:val="3E3E3E"/>
          <w:lang w:val="nb-NO"/>
        </w:rPr>
        <w:t>felleslunch</w:t>
      </w:r>
      <w:proofErr w:type="spellEnd"/>
      <w:r w:rsidRPr="00F17BFD">
        <w:rPr>
          <w:rFonts w:asciiTheme="minorHAnsi" w:hAnsiTheme="minorHAnsi" w:cs="Arial"/>
          <w:color w:val="3E3E3E"/>
          <w:lang w:val="nb-NO"/>
        </w:rPr>
        <w:t xml:space="preserve"> gikk alle i gruppe. Gruppene jobbet med kommunikasjon. </w:t>
      </w:r>
      <w:proofErr w:type="gramStart"/>
      <w:r w:rsidRPr="00F17BFD">
        <w:rPr>
          <w:rFonts w:asciiTheme="minorHAnsi" w:hAnsiTheme="minorHAnsi" w:cs="Arial"/>
          <w:color w:val="3E3E3E"/>
          <w:lang w:val="nb-NO"/>
        </w:rPr>
        <w:t>( se</w:t>
      </w:r>
      <w:proofErr w:type="gramEnd"/>
      <w:r w:rsidRPr="00F17BFD">
        <w:rPr>
          <w:rFonts w:asciiTheme="minorHAnsi" w:hAnsiTheme="minorHAnsi" w:cs="Arial"/>
          <w:color w:val="3E3E3E"/>
          <w:lang w:val="nb-NO"/>
        </w:rPr>
        <w:t xml:space="preserve"> gruppeoppgave vedlagt) Etter 1,5 timer samlet alle seg i aulaen til oppsummering. Vi avsluttet med endel øvelser med </w:t>
      </w:r>
      <w:proofErr w:type="spellStart"/>
      <w:r w:rsidRPr="00F17BFD">
        <w:rPr>
          <w:rFonts w:asciiTheme="minorHAnsi" w:hAnsiTheme="minorHAnsi" w:cs="Arial"/>
          <w:color w:val="3E3E3E"/>
          <w:lang w:val="nb-NO"/>
        </w:rPr>
        <w:t>lekpreg</w:t>
      </w:r>
      <w:proofErr w:type="spellEnd"/>
      <w:r w:rsidRPr="00F17BFD">
        <w:rPr>
          <w:rFonts w:asciiTheme="minorHAnsi" w:hAnsiTheme="minorHAnsi" w:cs="Arial"/>
          <w:color w:val="3E3E3E"/>
          <w:lang w:val="nb-NO"/>
        </w:rPr>
        <w:t xml:space="preserve"> som handlet om grenser og om ulike roller i familien. Etter felles avslutning var det anledning til å bli igjen på kunnskapstorget. Her hadde vi informasjon om ulike hjelpeinstanser, telefon nummer, nettadresser ol. Vi som hadde jobbet med forberedelsene til dagen var også tilgjengelig for samtale.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>08:25 Fellesoppstart i aulaen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 xml:space="preserve">08:40 Dagens gjest 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 xml:space="preserve">09:00 Foredrag: Myter om familien v / 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>09:40 Pause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>09:45 kort film (mumiefamilien og Nappetassen)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 xml:space="preserve">10:00 Foredrag: Hva trenger vi familien til? v/ Berit Sivertsen </w:t>
      </w:r>
      <w:proofErr w:type="spellStart"/>
      <w:r w:rsidRPr="00F17BFD">
        <w:rPr>
          <w:rFonts w:asciiTheme="minorHAnsi" w:hAnsiTheme="minorHAnsi"/>
          <w:lang w:val="nb-NO"/>
        </w:rPr>
        <w:t>Sørvig</w:t>
      </w:r>
      <w:proofErr w:type="spellEnd"/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>10:45 Pause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 xml:space="preserve">11:00 Kommunikasjonsproblem, sketsj 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>11:15 Forberedelser til gruppearbeid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 xml:space="preserve">11:25 Felles </w:t>
      </w:r>
      <w:proofErr w:type="spellStart"/>
      <w:r w:rsidRPr="00F17BFD">
        <w:rPr>
          <w:rFonts w:asciiTheme="minorHAnsi" w:hAnsiTheme="minorHAnsi"/>
          <w:lang w:val="nb-NO"/>
        </w:rPr>
        <w:t>lunch</w:t>
      </w:r>
      <w:proofErr w:type="spellEnd"/>
      <w:r w:rsidRPr="00F17BFD">
        <w:rPr>
          <w:rFonts w:asciiTheme="minorHAnsi" w:hAnsiTheme="minorHAnsi"/>
          <w:lang w:val="nb-NO"/>
        </w:rPr>
        <w:t xml:space="preserve"> i Aulaen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>11:55 gruppearbeid om konfliktløsning og kommunikasjon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>13:30 Felles oppsummering i aulaen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>14:30 Kunnskaps Torg</w:t>
      </w:r>
    </w:p>
    <w:p w:rsidR="00F17BFD" w:rsidRPr="00F17BFD" w:rsidRDefault="00F17BFD" w:rsidP="00F17BFD">
      <w:pPr>
        <w:rPr>
          <w:rFonts w:asciiTheme="minorHAnsi" w:hAnsiTheme="minorHAnsi"/>
          <w:lang w:val="nb-NO"/>
        </w:rPr>
      </w:pPr>
      <w:r w:rsidRPr="00F17BFD">
        <w:rPr>
          <w:rFonts w:asciiTheme="minorHAnsi" w:hAnsiTheme="minorHAnsi"/>
          <w:lang w:val="nb-NO"/>
        </w:rPr>
        <w:t>15:15 Slutt</w:t>
      </w:r>
    </w:p>
    <w:p w:rsidR="003C234D" w:rsidRPr="00F17BFD" w:rsidRDefault="003C234D" w:rsidP="00F17BFD"/>
    <w:sectPr w:rsidR="003C234D" w:rsidRPr="00F17BFD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F17BFD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2D45"/>
    <w:multiLevelType w:val="hybridMultilevel"/>
    <w:tmpl w:val="B4E2CAB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130EA"/>
    <w:rsid w:val="00F17BFD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lang w:val="nb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nb-NO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0"/>
      <w:lang w:val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lang w:val="nb-NO" w:eastAsia="nb-NO"/>
    </w:r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2"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/>
    </w:pPr>
    <w:rPr>
      <w:rFonts w:asciiTheme="majorHAnsi" w:eastAsiaTheme="majorEastAsia" w:hAnsiTheme="majorHAnsi" w:cstheme="majorBidi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0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eastAsiaTheme="minorEastAsia" w:hAnsi="Segoe UI" w:cs="Segoe UI"/>
      <w:sz w:val="18"/>
      <w:szCs w:val="18"/>
      <w:lang w:val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semiHidden/>
    <w:rsid w:val="00F130EA"/>
    <w:rPr>
      <w:sz w:val="32"/>
      <w:lang w:val="nb-NO"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F130EA"/>
    <w:rPr>
      <w:rFonts w:ascii="Times New Roman" w:eastAsia="Times New Roman" w:hAnsi="Times New Roman" w:cs="Times New Roman"/>
      <w:sz w:val="32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5F0E-0C88-4A13-A1B5-04FEAF89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330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2016-07-11T09:54:00Z</dcterms:created>
  <dcterms:modified xsi:type="dcterms:W3CDTF">2016-07-11T09:54:00Z</dcterms:modified>
</cp:coreProperties>
</file>