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AC5" w:rsidRDefault="00176AC5" w:rsidP="00176AC5">
      <w:pPr>
        <w:pStyle w:val="Tittel"/>
      </w:pPr>
      <w:r>
        <w:t xml:space="preserve">LITURGISKE RETNINGSLINJER </w:t>
      </w:r>
    </w:p>
    <w:p w:rsidR="00176AC5" w:rsidRDefault="00176AC5" w:rsidP="00176AC5">
      <w:pPr>
        <w:pStyle w:val="Tittel"/>
      </w:pPr>
      <w:r>
        <w:t>KATEKET OG DIAKON</w:t>
      </w:r>
    </w:p>
    <w:p w:rsidR="00176AC5" w:rsidRDefault="00176AC5" w:rsidP="009A1C55">
      <w:pPr>
        <w:pStyle w:val="Default"/>
        <w:rPr>
          <w:sz w:val="23"/>
          <w:szCs w:val="23"/>
        </w:rPr>
      </w:pPr>
    </w:p>
    <w:p w:rsidR="00176AC5" w:rsidRPr="00176AC5" w:rsidRDefault="009A1C55" w:rsidP="009A1C55">
      <w:pPr>
        <w:pStyle w:val="Default"/>
        <w:rPr>
          <w:rFonts w:ascii="Calibri" w:hAnsi="Calibri"/>
          <w:color w:val="62170D" w:themeColor="accent5" w:themeShade="80"/>
        </w:rPr>
      </w:pPr>
      <w:r w:rsidRPr="00176AC5">
        <w:rPr>
          <w:rFonts w:ascii="Calibri" w:hAnsi="Calibri"/>
          <w:color w:val="62170D" w:themeColor="accent5" w:themeShade="80"/>
        </w:rPr>
        <w:t xml:space="preserve">Det har lenge vært behov for å oppdatere retningslinjene for kateketens og diakonens gudstjenestelige funksjoner. Retningslinjene har til hensikt å bidra til at kirkens undervisningstjeneste og den diakonale tjenestene integreres i menighetens gudstjenesteliv. Gode retningslinjer kan både stimulere at dette blir ivaretatt og samtidig sette grenser for å benytte for stor del av kateketens og diakonens tid til gudstjenestearbeid. </w:t>
      </w:r>
    </w:p>
    <w:p w:rsidR="00176AC5" w:rsidRPr="00176AC5" w:rsidRDefault="00176AC5" w:rsidP="009A1C55">
      <w:pPr>
        <w:pStyle w:val="Default"/>
        <w:rPr>
          <w:rFonts w:ascii="Calibri" w:hAnsi="Calibri"/>
          <w:color w:val="62170D" w:themeColor="accent5" w:themeShade="80"/>
        </w:rPr>
      </w:pPr>
    </w:p>
    <w:p w:rsidR="009A1C55" w:rsidRPr="00176AC5" w:rsidRDefault="009A1C55" w:rsidP="009A1C55">
      <w:pPr>
        <w:pStyle w:val="Default"/>
        <w:rPr>
          <w:rFonts w:ascii="Calibri" w:hAnsi="Calibri"/>
          <w:color w:val="62170D" w:themeColor="accent5" w:themeShade="80"/>
        </w:rPr>
      </w:pPr>
      <w:r w:rsidRPr="00176AC5">
        <w:rPr>
          <w:rFonts w:ascii="Calibri" w:hAnsi="Calibri"/>
          <w:color w:val="62170D" w:themeColor="accent5" w:themeShade="80"/>
        </w:rPr>
        <w:t>Kirkerådet vil legge vekt på at anledningen til sakramentsforvaltning slik de beskrives i retningslinjene er unntaksbestemmelser. Det vanlige vil være at kateket og diakon utøver sine gudstjenestelige funksjoner under ledelse av forrettende prest, og i samarbeid med øvrige gudstjenestemedarbeidere.</w:t>
      </w:r>
    </w:p>
    <w:p w:rsidR="009A1C55" w:rsidRPr="00176AC5" w:rsidRDefault="009A1C55" w:rsidP="009A1C55">
      <w:pPr>
        <w:pStyle w:val="Default"/>
        <w:rPr>
          <w:rFonts w:ascii="Calibri" w:hAnsi="Calibri"/>
          <w:sz w:val="22"/>
        </w:rPr>
      </w:pPr>
    </w:p>
    <w:p w:rsidR="009A1C55" w:rsidRPr="00176AC5" w:rsidRDefault="009A1C55" w:rsidP="009A1C55">
      <w:pPr>
        <w:pStyle w:val="Default"/>
        <w:rPr>
          <w:rFonts w:ascii="Calibri" w:hAnsi="Calibri"/>
          <w:b/>
          <w:color w:val="62170D" w:themeColor="accent5" w:themeShade="80"/>
        </w:rPr>
      </w:pPr>
      <w:r w:rsidRPr="00176AC5">
        <w:rPr>
          <w:rFonts w:ascii="Calibri" w:hAnsi="Calibri"/>
          <w:b/>
          <w:color w:val="62170D" w:themeColor="accent5" w:themeShade="80"/>
        </w:rPr>
        <w:t xml:space="preserve">Kirkerådet behandlet «Retningslinjer for kateketens og diakonens gudstjenestelige funksjoner» i sak KR 59/15 og gjorde følgende vedtak: </w:t>
      </w:r>
    </w:p>
    <w:p w:rsidR="009A1C55" w:rsidRPr="00176AC5" w:rsidRDefault="009A1C55" w:rsidP="009A1C55">
      <w:pPr>
        <w:pStyle w:val="Default"/>
        <w:rPr>
          <w:rFonts w:ascii="Calibri" w:hAnsi="Calibri"/>
        </w:rPr>
      </w:pPr>
    </w:p>
    <w:p w:rsidR="009A1C55" w:rsidRPr="00176AC5" w:rsidRDefault="009A1C55" w:rsidP="009A1C55">
      <w:pPr>
        <w:pStyle w:val="Default"/>
        <w:rPr>
          <w:rFonts w:ascii="Calibri" w:hAnsi="Calibri"/>
        </w:rPr>
      </w:pPr>
      <w:r w:rsidRPr="00176AC5">
        <w:rPr>
          <w:rFonts w:ascii="Calibri" w:hAnsi="Calibri"/>
          <w:b/>
          <w:bCs/>
        </w:rPr>
        <w:t xml:space="preserve">1. Felles innledende bestemmelser </w:t>
      </w:r>
    </w:p>
    <w:p w:rsidR="009A1C55" w:rsidRPr="00176AC5" w:rsidRDefault="009A1C55" w:rsidP="009A1C55">
      <w:pPr>
        <w:pStyle w:val="Default"/>
        <w:rPr>
          <w:rFonts w:ascii="Calibri" w:hAnsi="Calibri"/>
        </w:rPr>
      </w:pPr>
      <w:r w:rsidRPr="00176AC5">
        <w:rPr>
          <w:rFonts w:ascii="Calibri" w:hAnsi="Calibri"/>
        </w:rPr>
        <w:t xml:space="preserve">1.1 </w:t>
      </w:r>
    </w:p>
    <w:p w:rsidR="009A1C55" w:rsidRPr="00176AC5" w:rsidRDefault="009A1C55" w:rsidP="009A1C55">
      <w:pPr>
        <w:pStyle w:val="Default"/>
        <w:rPr>
          <w:rFonts w:ascii="Calibri" w:hAnsi="Calibri"/>
        </w:rPr>
      </w:pPr>
      <w:r w:rsidRPr="00176AC5">
        <w:rPr>
          <w:rFonts w:ascii="Calibri" w:hAnsi="Calibri"/>
        </w:rPr>
        <w:t xml:space="preserve">Utgangspunktet for kateketens gudstjenestelige funksjoner er det undervisningsoppdrag kateketen er vigslet til ifølge gjeldende vigslingsordning og tjenesteordning. </w:t>
      </w:r>
    </w:p>
    <w:p w:rsidR="009A1C55" w:rsidRPr="00176AC5" w:rsidRDefault="009A1C55" w:rsidP="009A1C55">
      <w:pPr>
        <w:pStyle w:val="Default"/>
        <w:rPr>
          <w:rFonts w:ascii="Calibri" w:hAnsi="Calibri"/>
        </w:rPr>
      </w:pPr>
      <w:r w:rsidRPr="00176AC5">
        <w:rPr>
          <w:rFonts w:ascii="Calibri" w:hAnsi="Calibri"/>
        </w:rPr>
        <w:t xml:space="preserve">Utgangspunktet for diakonens gudstjenestelige funksjoner er den diakonale tjeneste diakonen er vigslet til ifølge gjeldende vigslingsordning og tjenesteordning. </w:t>
      </w:r>
    </w:p>
    <w:p w:rsidR="009A1C55" w:rsidRPr="00176AC5" w:rsidRDefault="009A1C55" w:rsidP="009A1C55">
      <w:pPr>
        <w:pStyle w:val="Default"/>
        <w:rPr>
          <w:rFonts w:ascii="Calibri" w:hAnsi="Calibri"/>
        </w:rPr>
      </w:pPr>
    </w:p>
    <w:p w:rsidR="009A1C55" w:rsidRPr="00176AC5" w:rsidRDefault="009A1C55" w:rsidP="009A1C55">
      <w:pPr>
        <w:pStyle w:val="Default"/>
        <w:rPr>
          <w:rFonts w:ascii="Calibri" w:hAnsi="Calibri"/>
        </w:rPr>
      </w:pPr>
      <w:r w:rsidRPr="00176AC5">
        <w:rPr>
          <w:rFonts w:ascii="Calibri" w:hAnsi="Calibri"/>
        </w:rPr>
        <w:t xml:space="preserve">1.2 </w:t>
      </w:r>
    </w:p>
    <w:p w:rsidR="009A1C55" w:rsidRPr="00176AC5" w:rsidRDefault="009A1C55" w:rsidP="009A1C55">
      <w:pPr>
        <w:pStyle w:val="Default"/>
        <w:rPr>
          <w:rFonts w:ascii="Calibri" w:hAnsi="Calibri"/>
        </w:rPr>
      </w:pPr>
      <w:r w:rsidRPr="00176AC5">
        <w:rPr>
          <w:rFonts w:ascii="Calibri" w:hAnsi="Calibri"/>
        </w:rPr>
        <w:t xml:space="preserve">Kateketen og diakonen tar del i planlegging og forberedelsen av gudstjenester og kirkelige handlinger i samarbeid med øvrige ansatte og ulønnede medarbeidere som er involvert i gudstjenestearbeidet. </w:t>
      </w:r>
    </w:p>
    <w:p w:rsidR="00176AC5" w:rsidRPr="00176AC5" w:rsidRDefault="009A1C55" w:rsidP="00176AC5">
      <w:pPr>
        <w:pStyle w:val="Default"/>
        <w:rPr>
          <w:rFonts w:ascii="Calibri" w:hAnsi="Calibri"/>
        </w:rPr>
      </w:pPr>
      <w:r w:rsidRPr="00176AC5">
        <w:rPr>
          <w:rFonts w:ascii="Calibri" w:hAnsi="Calibri"/>
        </w:rPr>
        <w:t>Kateketens og diakonens deltakelse og medvirkning ved gudstjenester og kirkelige handlinger skjer under ledelse av soknepresten eller forrettende prest,</w:t>
      </w:r>
      <w:r w:rsidR="00176AC5" w:rsidRPr="00176AC5">
        <w:rPr>
          <w:rFonts w:ascii="Calibri" w:hAnsi="Calibri"/>
        </w:rPr>
        <w:t xml:space="preserve"> jf. tjenesteordningenes § 7. 6</w:t>
      </w:r>
    </w:p>
    <w:p w:rsidR="00176AC5" w:rsidRPr="00176AC5" w:rsidRDefault="00176AC5" w:rsidP="00176AC5">
      <w:pPr>
        <w:pStyle w:val="Default"/>
        <w:rPr>
          <w:rFonts w:ascii="Calibri" w:hAnsi="Calibri"/>
        </w:rPr>
      </w:pPr>
    </w:p>
    <w:p w:rsidR="009A1C55" w:rsidRPr="00176AC5" w:rsidRDefault="009A1C55" w:rsidP="00176AC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color w:val="auto"/>
        </w:rPr>
        <w:t xml:space="preserve">1.3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color w:val="auto"/>
        </w:rPr>
        <w:t xml:space="preserve">Omfanget av kateketens og diakonens tjeneste knyttet til gudstjenester og kirkelige handlinger skal forankres i menighetens lokale grunnordning og medarbeiderens stillingsbeskrivelse, jf. tjenesteordningenes § 3, tredje ledd.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color w:val="auto"/>
        </w:rPr>
        <w:t xml:space="preserve">1.4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color w:val="auto"/>
        </w:rPr>
        <w:t xml:space="preserve">Ved utøvelsen av gudstjenestelige funksjoner bærer kateket og diakon liturgisk drakt.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  <w:lang w:val="nn-NO"/>
        </w:rPr>
      </w:pPr>
      <w:r w:rsidRPr="00176AC5">
        <w:rPr>
          <w:rFonts w:ascii="Calibri" w:hAnsi="Calibri"/>
          <w:color w:val="auto"/>
          <w:lang w:val="nn-NO"/>
        </w:rPr>
        <w:t xml:space="preserve">Liturgisk drakt for vigslet diakon og kateket er alba med skråstilt stola.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  <w:lang w:val="nn-NO"/>
        </w:rPr>
      </w:pP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b/>
          <w:bCs/>
          <w:color w:val="auto"/>
        </w:rPr>
        <w:t xml:space="preserve">2. Kateketen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i/>
          <w:iCs/>
          <w:color w:val="auto"/>
        </w:rPr>
        <w:t xml:space="preserve">2.1 Forberedelse til og medvirkning ved hovedgudstjenesten og andre gudstjenester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i/>
          <w:iCs/>
          <w:color w:val="auto"/>
        </w:rPr>
        <w:t xml:space="preserve">2.1.1 Forkynnelse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color w:val="auto"/>
        </w:rPr>
        <w:lastRenderedPageBreak/>
        <w:t xml:space="preserve">Kateketen kan medvirke som predikant ved gudstjenester der undervisningsoppdraget på en særlig måte står i fokus. </w:t>
      </w:r>
    </w:p>
    <w:p w:rsidR="009A1C55" w:rsidRPr="00176AC5" w:rsidRDefault="009A1C55" w:rsidP="009A1C55">
      <w:pPr>
        <w:pStyle w:val="Default"/>
        <w:rPr>
          <w:rFonts w:ascii="Calibri" w:hAnsi="Calibri"/>
          <w:i/>
          <w:iCs/>
          <w:color w:val="auto"/>
        </w:rPr>
      </w:pP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i/>
          <w:iCs/>
          <w:color w:val="auto"/>
        </w:rPr>
        <w:t xml:space="preserve">2.1.2 Menighetens forbønn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color w:val="auto"/>
        </w:rPr>
        <w:t xml:space="preserve">Kateketen bør regelmessig ta del i forberedelsen av lokalt utformede bønner under menighetens forbønn med særlig ansvar for å bringe fram bønneemner med tilknytning til menighetens undervisningsoppdrag.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color w:val="auto"/>
        </w:rPr>
        <w:t xml:space="preserve">Kateketen kan lede forbønnen eller legge til rette for andre medliturger som forbønnsledere. </w:t>
      </w:r>
    </w:p>
    <w:p w:rsidR="009A1C55" w:rsidRPr="00176AC5" w:rsidRDefault="009A1C55" w:rsidP="009A1C55">
      <w:pPr>
        <w:pStyle w:val="Default"/>
        <w:rPr>
          <w:rFonts w:ascii="Calibri" w:hAnsi="Calibri"/>
          <w:i/>
          <w:iCs/>
          <w:color w:val="auto"/>
        </w:rPr>
      </w:pP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i/>
          <w:iCs/>
          <w:color w:val="auto"/>
        </w:rPr>
        <w:t xml:space="preserve">2.1.3 Planlegge og forrette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color w:val="auto"/>
        </w:rPr>
        <w:t xml:space="preserve">Kateketen bør gis ansvar for å planlegge og være liturg eller medliturg ved gudstjenester med særlig tilknytning til menighetens undervisning for alle aldersgrupper: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color w:val="auto"/>
        </w:rPr>
        <w:t xml:space="preserve">- Gudstjenester i tilknytning til menighetens trosopplæring.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color w:val="auto"/>
        </w:rPr>
        <w:t xml:space="preserve">- Gudstjenester knyttet til ulike arrangement for barn og ungdom.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color w:val="auto"/>
        </w:rPr>
        <w:t xml:space="preserve">- Gudstjenester med særlig tilknytning til voksenundervisning.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color w:val="auto"/>
        </w:rPr>
        <w:t xml:space="preserve">- Skole- og barnehagegudstjenester. </w:t>
      </w:r>
    </w:p>
    <w:p w:rsidR="009A1C55" w:rsidRPr="00176AC5" w:rsidRDefault="009A1C55" w:rsidP="009A1C55">
      <w:pPr>
        <w:pStyle w:val="Default"/>
        <w:rPr>
          <w:rFonts w:ascii="Calibri" w:hAnsi="Calibri"/>
          <w:i/>
          <w:iCs/>
          <w:color w:val="auto"/>
        </w:rPr>
      </w:pP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i/>
          <w:iCs/>
          <w:color w:val="auto"/>
        </w:rPr>
        <w:t xml:space="preserve">2.1.4 Konfirmasjonstidens gudstjenester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color w:val="auto"/>
        </w:rPr>
        <w:t xml:space="preserve">Kateketen skal delta i planlegging og gjennomføring av konfirmasjonstidens gudstjenester for de konfirmantene som kateketen har et særlig ansvar for.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color w:val="auto"/>
        </w:rPr>
        <w:t xml:space="preserve">- Dette gjelder gudstjeneste med presentasjon av konfirmanter, konfirmasjonsgudstjeneste med forbønn for den enkelte og øvrige gudstjenester som inngår i konfirmasjonstiden.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color w:val="auto"/>
        </w:rPr>
        <w:t xml:space="preserve">- Kateket og prest samarbeider og fordeler ansvar, liturgiske og forkynnende oppgaver mellom seg.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color w:val="auto"/>
        </w:rPr>
        <w:t xml:space="preserve">- I særlige tilfeller forretter kateketen konfirmasjonsgudstjenesten som hovedliturg. </w:t>
      </w:r>
    </w:p>
    <w:p w:rsidR="009A1C55" w:rsidRPr="00176AC5" w:rsidRDefault="009A1C55" w:rsidP="009A1C55">
      <w:pPr>
        <w:pStyle w:val="Default"/>
        <w:rPr>
          <w:rFonts w:ascii="Calibri" w:hAnsi="Calibri"/>
          <w:i/>
          <w:iCs/>
          <w:color w:val="auto"/>
        </w:rPr>
      </w:pP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i/>
          <w:iCs/>
          <w:color w:val="auto"/>
        </w:rPr>
        <w:t xml:space="preserve">2.1.5 Sakramentene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color w:val="auto"/>
        </w:rPr>
        <w:t xml:space="preserve">I kraft av sin vigsling er kateketen autorisert som nattverdmedhjelper og kan delta ved utdelingen av nattverden.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color w:val="auto"/>
        </w:rPr>
        <w:t xml:space="preserve">I særskilte tilfeller kan kateketen forvalte sakramentene innen rammen av menighetens undervisningstjeneste. </w:t>
      </w:r>
    </w:p>
    <w:p w:rsidR="009A1C55" w:rsidRPr="00176AC5" w:rsidRDefault="009A1C55" w:rsidP="009A1C55">
      <w:pPr>
        <w:pStyle w:val="Default"/>
        <w:rPr>
          <w:rFonts w:ascii="Calibri" w:hAnsi="Calibri"/>
          <w:b/>
          <w:bCs/>
          <w:color w:val="auto"/>
        </w:rPr>
      </w:pP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b/>
          <w:bCs/>
          <w:color w:val="auto"/>
        </w:rPr>
        <w:t xml:space="preserve">3. Diakonen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i/>
          <w:iCs/>
          <w:color w:val="auto"/>
        </w:rPr>
        <w:t xml:space="preserve">3.1 Forberedelse til og medvirkning ved hovedgudstjenesten og andre gudstjenester </w:t>
      </w:r>
    </w:p>
    <w:p w:rsidR="009A1C55" w:rsidRPr="00176AC5" w:rsidRDefault="009A1C55" w:rsidP="009A1C55">
      <w:pPr>
        <w:pStyle w:val="Default"/>
        <w:rPr>
          <w:rFonts w:ascii="Calibri" w:hAnsi="Calibri"/>
          <w:i/>
          <w:iCs/>
          <w:color w:val="auto"/>
        </w:rPr>
      </w:pP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i/>
          <w:iCs/>
          <w:color w:val="auto"/>
        </w:rPr>
        <w:t xml:space="preserve">3.1.1 Generelt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color w:val="auto"/>
        </w:rPr>
        <w:t xml:space="preserve">Diakonen har et særlig ansvar for å se til at det er lagt til rette for fellesskap og deltakelse for alle i gudstjenesten. </w:t>
      </w:r>
    </w:p>
    <w:p w:rsidR="009A1C55" w:rsidRPr="00176AC5" w:rsidRDefault="009A1C55" w:rsidP="009A1C55">
      <w:pPr>
        <w:pStyle w:val="Default"/>
        <w:rPr>
          <w:rFonts w:ascii="Calibri" w:hAnsi="Calibri"/>
          <w:i/>
          <w:iCs/>
          <w:color w:val="auto"/>
        </w:rPr>
      </w:pP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  <w:r w:rsidRPr="00176AC5">
        <w:rPr>
          <w:rFonts w:ascii="Calibri" w:hAnsi="Calibri"/>
          <w:i/>
          <w:iCs/>
          <w:color w:val="auto"/>
        </w:rPr>
        <w:t xml:space="preserve">3.1.2 Forkynnelse </w:t>
      </w:r>
      <w:r w:rsidRPr="00176AC5">
        <w:rPr>
          <w:rFonts w:ascii="Calibri" w:hAnsi="Calibri"/>
          <w:color w:val="auto"/>
        </w:rPr>
        <w:t xml:space="preserve"> </w:t>
      </w:r>
    </w:p>
    <w:p w:rsidR="009A1C55" w:rsidRPr="00176AC5" w:rsidRDefault="009A1C55" w:rsidP="009A1C55">
      <w:pPr>
        <w:pStyle w:val="Default"/>
        <w:rPr>
          <w:rFonts w:ascii="Calibri" w:hAnsi="Calibri"/>
          <w:color w:val="auto"/>
        </w:rPr>
      </w:pPr>
    </w:p>
    <w:p w:rsidR="009A1C55" w:rsidRPr="00FC620A" w:rsidRDefault="009A1C55" w:rsidP="009A1C55">
      <w:pPr>
        <w:pStyle w:val="Default"/>
        <w:pageBreakBefore/>
        <w:rPr>
          <w:rFonts w:ascii="Calibri" w:hAnsi="Calibri"/>
          <w:color w:val="auto"/>
          <w:szCs w:val="22"/>
        </w:rPr>
      </w:pPr>
      <w:r w:rsidRPr="00FC620A">
        <w:rPr>
          <w:rFonts w:ascii="Calibri" w:hAnsi="Calibri"/>
          <w:color w:val="auto"/>
          <w:szCs w:val="22"/>
        </w:rPr>
        <w:lastRenderedPageBreak/>
        <w:t xml:space="preserve">Diakonen har et særlig ansvar for at det diakonale aspekt kommer fram i forkynnelsen. </w:t>
      </w:r>
    </w:p>
    <w:p w:rsidR="009A1C55" w:rsidRPr="00FC620A" w:rsidRDefault="009A1C55" w:rsidP="009A1C55">
      <w:pPr>
        <w:pStyle w:val="Default"/>
        <w:rPr>
          <w:rFonts w:ascii="Calibri" w:hAnsi="Calibri"/>
          <w:color w:val="auto"/>
          <w:szCs w:val="22"/>
        </w:rPr>
      </w:pPr>
      <w:r w:rsidRPr="00FC620A">
        <w:rPr>
          <w:rFonts w:ascii="Calibri" w:hAnsi="Calibri"/>
          <w:color w:val="auto"/>
          <w:szCs w:val="22"/>
        </w:rPr>
        <w:t xml:space="preserve">Diakonen kan medvirke som predikant ved gudstjenester der det diakonale oppdraget på en særlig måte står i fokus. </w:t>
      </w:r>
    </w:p>
    <w:p w:rsidR="009A1C55" w:rsidRPr="00FC620A" w:rsidRDefault="009A1C55" w:rsidP="009A1C55">
      <w:pPr>
        <w:pStyle w:val="Default"/>
        <w:rPr>
          <w:rFonts w:ascii="Calibri" w:hAnsi="Calibri"/>
          <w:color w:val="auto"/>
          <w:szCs w:val="22"/>
        </w:rPr>
      </w:pPr>
    </w:p>
    <w:p w:rsidR="009A1C55" w:rsidRPr="00FC620A" w:rsidRDefault="009A1C55" w:rsidP="009A1C55">
      <w:pPr>
        <w:pStyle w:val="Default"/>
        <w:rPr>
          <w:rFonts w:ascii="Calibri" w:hAnsi="Calibri"/>
          <w:color w:val="auto"/>
          <w:szCs w:val="22"/>
        </w:rPr>
      </w:pPr>
      <w:r w:rsidRPr="00FC620A">
        <w:rPr>
          <w:rFonts w:ascii="Calibri" w:hAnsi="Calibri"/>
          <w:i/>
          <w:iCs/>
          <w:color w:val="auto"/>
          <w:szCs w:val="22"/>
        </w:rPr>
        <w:t xml:space="preserve">3.1.3 Menighetens forbønn </w:t>
      </w:r>
    </w:p>
    <w:p w:rsidR="009A1C55" w:rsidRPr="00FC620A" w:rsidRDefault="009A1C55" w:rsidP="009A1C55">
      <w:pPr>
        <w:pStyle w:val="Default"/>
        <w:rPr>
          <w:rFonts w:ascii="Calibri" w:hAnsi="Calibri"/>
          <w:color w:val="auto"/>
          <w:szCs w:val="22"/>
        </w:rPr>
      </w:pPr>
      <w:r w:rsidRPr="00FC620A">
        <w:rPr>
          <w:rFonts w:ascii="Calibri" w:hAnsi="Calibri"/>
          <w:color w:val="auto"/>
          <w:szCs w:val="22"/>
        </w:rPr>
        <w:t xml:space="preserve">Diakonen bør regelmessig ta del i forberedelsen av lokalt utformede bønner under menighetens forbønn med særlig ansvar for å bringe fram diakonale bønneemner. </w:t>
      </w:r>
    </w:p>
    <w:p w:rsidR="009A1C55" w:rsidRPr="00FC620A" w:rsidRDefault="009A1C55" w:rsidP="009A1C55">
      <w:pPr>
        <w:pStyle w:val="Default"/>
        <w:rPr>
          <w:rFonts w:ascii="Calibri" w:hAnsi="Calibri"/>
          <w:color w:val="auto"/>
          <w:szCs w:val="22"/>
        </w:rPr>
      </w:pPr>
      <w:r w:rsidRPr="00FC620A">
        <w:rPr>
          <w:rFonts w:ascii="Calibri" w:hAnsi="Calibri"/>
          <w:color w:val="auto"/>
          <w:szCs w:val="22"/>
        </w:rPr>
        <w:t xml:space="preserve">Diakonen kan lede forbønnen eller legge til rette for medliturger som forbønnsledere. </w:t>
      </w:r>
    </w:p>
    <w:p w:rsidR="009A1C55" w:rsidRPr="00FC620A" w:rsidRDefault="009A1C55" w:rsidP="009A1C55">
      <w:pPr>
        <w:pStyle w:val="Default"/>
        <w:rPr>
          <w:rFonts w:ascii="Calibri" w:hAnsi="Calibri"/>
          <w:i/>
          <w:iCs/>
          <w:color w:val="auto"/>
          <w:szCs w:val="22"/>
        </w:rPr>
      </w:pPr>
    </w:p>
    <w:p w:rsidR="009A1C55" w:rsidRPr="00FC620A" w:rsidRDefault="009A1C55" w:rsidP="009A1C55">
      <w:pPr>
        <w:pStyle w:val="Default"/>
        <w:rPr>
          <w:rFonts w:ascii="Calibri" w:hAnsi="Calibri"/>
          <w:color w:val="auto"/>
          <w:szCs w:val="22"/>
        </w:rPr>
      </w:pPr>
      <w:r w:rsidRPr="00FC620A">
        <w:rPr>
          <w:rFonts w:ascii="Calibri" w:hAnsi="Calibri"/>
          <w:i/>
          <w:iCs/>
          <w:color w:val="auto"/>
          <w:szCs w:val="22"/>
        </w:rPr>
        <w:t xml:space="preserve">3.1.4 Delta i planlegging og gjennomføring </w:t>
      </w:r>
    </w:p>
    <w:p w:rsidR="009A1C55" w:rsidRPr="00FC620A" w:rsidRDefault="009A1C55" w:rsidP="009A1C55">
      <w:pPr>
        <w:pStyle w:val="Default"/>
        <w:rPr>
          <w:rFonts w:ascii="Calibri" w:hAnsi="Calibri"/>
          <w:color w:val="auto"/>
          <w:szCs w:val="22"/>
        </w:rPr>
      </w:pPr>
      <w:r w:rsidRPr="00FC620A">
        <w:rPr>
          <w:rFonts w:ascii="Calibri" w:hAnsi="Calibri"/>
          <w:color w:val="auto"/>
          <w:szCs w:val="22"/>
        </w:rPr>
        <w:t xml:space="preserve">Diakonen bør delta i planlegging og gjennomføring av gudstjenester med særlig tilknytning til menighetens diakonale oppdrag. </w:t>
      </w:r>
    </w:p>
    <w:p w:rsidR="009A1C55" w:rsidRPr="00FC620A" w:rsidRDefault="009A1C55" w:rsidP="009A1C55">
      <w:pPr>
        <w:pStyle w:val="Default"/>
        <w:rPr>
          <w:rFonts w:ascii="Calibri" w:hAnsi="Calibri"/>
          <w:color w:val="auto"/>
          <w:szCs w:val="22"/>
        </w:rPr>
      </w:pPr>
      <w:r w:rsidRPr="00FC620A">
        <w:rPr>
          <w:rFonts w:ascii="Calibri" w:hAnsi="Calibri"/>
          <w:color w:val="auto"/>
          <w:szCs w:val="22"/>
        </w:rPr>
        <w:t xml:space="preserve">Diakonen bør delta i planlegging og gjennomføring av særskilte forbønnsgudstjenester i menigheten. </w:t>
      </w:r>
    </w:p>
    <w:p w:rsidR="009A1C55" w:rsidRPr="00FC620A" w:rsidRDefault="009A1C55" w:rsidP="009A1C55">
      <w:pPr>
        <w:pStyle w:val="Default"/>
        <w:rPr>
          <w:rFonts w:ascii="Calibri" w:hAnsi="Calibri"/>
          <w:i/>
          <w:iCs/>
          <w:color w:val="auto"/>
          <w:szCs w:val="22"/>
        </w:rPr>
      </w:pPr>
    </w:p>
    <w:p w:rsidR="009A1C55" w:rsidRPr="00FC620A" w:rsidRDefault="009A1C55" w:rsidP="009A1C55">
      <w:pPr>
        <w:pStyle w:val="Default"/>
        <w:rPr>
          <w:rFonts w:ascii="Calibri" w:hAnsi="Calibri"/>
          <w:color w:val="auto"/>
          <w:szCs w:val="22"/>
        </w:rPr>
      </w:pPr>
      <w:r w:rsidRPr="00FC620A">
        <w:rPr>
          <w:rFonts w:ascii="Calibri" w:hAnsi="Calibri"/>
          <w:i/>
          <w:iCs/>
          <w:color w:val="auto"/>
          <w:szCs w:val="22"/>
        </w:rPr>
        <w:t xml:space="preserve">3.1.5 Nattverd </w:t>
      </w:r>
    </w:p>
    <w:p w:rsidR="009A1C55" w:rsidRPr="00FC620A" w:rsidRDefault="009A1C55" w:rsidP="009A1C55">
      <w:pPr>
        <w:pStyle w:val="Default"/>
        <w:rPr>
          <w:rFonts w:ascii="Calibri" w:hAnsi="Calibri"/>
          <w:color w:val="auto"/>
          <w:szCs w:val="22"/>
        </w:rPr>
      </w:pPr>
      <w:r w:rsidRPr="00FC620A">
        <w:rPr>
          <w:rFonts w:ascii="Calibri" w:hAnsi="Calibri"/>
          <w:color w:val="auto"/>
          <w:szCs w:val="22"/>
        </w:rPr>
        <w:t xml:space="preserve">I kraft av sin vigsling er diakonen autorisert som nattverdmedhjelper og kan delta ved utdelingen av nattverden. </w:t>
      </w:r>
    </w:p>
    <w:p w:rsidR="009A1C55" w:rsidRPr="00FC620A" w:rsidRDefault="009A1C55" w:rsidP="009A1C55">
      <w:pPr>
        <w:pStyle w:val="Default"/>
        <w:rPr>
          <w:rFonts w:ascii="Calibri" w:hAnsi="Calibri"/>
          <w:color w:val="auto"/>
          <w:szCs w:val="22"/>
        </w:rPr>
      </w:pPr>
      <w:r w:rsidRPr="00FC620A">
        <w:rPr>
          <w:rFonts w:ascii="Calibri" w:hAnsi="Calibri"/>
          <w:color w:val="auto"/>
          <w:szCs w:val="22"/>
        </w:rPr>
        <w:t xml:space="preserve">I særskilte tilfeller kan diakonen forvalte nattverd innen rammen av menighetens diakonale oppdrag. </w:t>
      </w:r>
    </w:p>
    <w:p w:rsidR="009A1C55" w:rsidRPr="00FC620A" w:rsidRDefault="009A1C55" w:rsidP="009A1C55">
      <w:pPr>
        <w:pStyle w:val="Default"/>
        <w:rPr>
          <w:rFonts w:ascii="Calibri" w:hAnsi="Calibri"/>
          <w:i/>
          <w:iCs/>
          <w:color w:val="auto"/>
          <w:szCs w:val="22"/>
        </w:rPr>
      </w:pPr>
    </w:p>
    <w:p w:rsidR="009A1C55" w:rsidRPr="00FC620A" w:rsidRDefault="009A1C55" w:rsidP="009A1C55">
      <w:pPr>
        <w:pStyle w:val="Default"/>
        <w:rPr>
          <w:rFonts w:ascii="Calibri" w:hAnsi="Calibri"/>
          <w:color w:val="auto"/>
          <w:szCs w:val="22"/>
        </w:rPr>
      </w:pPr>
      <w:r w:rsidRPr="00FC620A">
        <w:rPr>
          <w:rFonts w:ascii="Calibri" w:hAnsi="Calibri"/>
          <w:i/>
          <w:iCs/>
          <w:color w:val="auto"/>
          <w:szCs w:val="22"/>
        </w:rPr>
        <w:t xml:space="preserve">3.2 Kirkelige handlinger </w:t>
      </w:r>
    </w:p>
    <w:p w:rsidR="009A1C55" w:rsidRPr="00FC620A" w:rsidRDefault="009A1C55" w:rsidP="009A1C55">
      <w:pPr>
        <w:pStyle w:val="Default"/>
        <w:rPr>
          <w:rFonts w:ascii="Calibri" w:hAnsi="Calibri"/>
          <w:color w:val="auto"/>
          <w:szCs w:val="22"/>
        </w:rPr>
      </w:pPr>
      <w:r w:rsidRPr="00FC620A">
        <w:rPr>
          <w:rFonts w:ascii="Calibri" w:hAnsi="Calibri"/>
          <w:i/>
          <w:iCs/>
          <w:color w:val="auto"/>
          <w:szCs w:val="22"/>
        </w:rPr>
        <w:t xml:space="preserve">3.2.1 Soknebud </w:t>
      </w:r>
    </w:p>
    <w:p w:rsidR="009A1C55" w:rsidRPr="00FC620A" w:rsidRDefault="009A1C55" w:rsidP="009A1C55">
      <w:pPr>
        <w:pStyle w:val="Default"/>
        <w:rPr>
          <w:rFonts w:ascii="Calibri" w:hAnsi="Calibri"/>
          <w:color w:val="auto"/>
          <w:szCs w:val="22"/>
        </w:rPr>
      </w:pPr>
      <w:r w:rsidRPr="00FC620A">
        <w:rPr>
          <w:rFonts w:ascii="Calibri" w:hAnsi="Calibri"/>
          <w:color w:val="auto"/>
          <w:szCs w:val="22"/>
        </w:rPr>
        <w:t xml:space="preserve">Diakonen kan gå i soknebud. Diakonen benytter forordnet nattverdliturgi for slik anledning. </w:t>
      </w:r>
    </w:p>
    <w:p w:rsidR="009A1C55" w:rsidRPr="00FC620A" w:rsidRDefault="009A1C55" w:rsidP="009A1C55">
      <w:pPr>
        <w:pStyle w:val="Default"/>
        <w:rPr>
          <w:rFonts w:ascii="Calibri" w:hAnsi="Calibri"/>
          <w:i/>
          <w:iCs/>
          <w:color w:val="auto"/>
          <w:szCs w:val="22"/>
        </w:rPr>
      </w:pPr>
    </w:p>
    <w:p w:rsidR="009A1C55" w:rsidRPr="00FC620A" w:rsidRDefault="009A1C55" w:rsidP="009A1C55">
      <w:pPr>
        <w:pStyle w:val="Default"/>
        <w:rPr>
          <w:rFonts w:ascii="Calibri" w:hAnsi="Calibri"/>
          <w:color w:val="auto"/>
          <w:szCs w:val="22"/>
        </w:rPr>
      </w:pPr>
      <w:r w:rsidRPr="00FC620A">
        <w:rPr>
          <w:rFonts w:ascii="Calibri" w:hAnsi="Calibri"/>
          <w:i/>
          <w:iCs/>
          <w:color w:val="auto"/>
          <w:szCs w:val="22"/>
        </w:rPr>
        <w:t xml:space="preserve">3.2.2 Båreandakt og urnenedsettelse </w:t>
      </w:r>
    </w:p>
    <w:p w:rsidR="009A1C55" w:rsidRPr="00FC620A" w:rsidRDefault="009A1C55" w:rsidP="009A1C55">
      <w:pPr>
        <w:pStyle w:val="Default"/>
        <w:rPr>
          <w:rFonts w:ascii="Calibri" w:hAnsi="Calibri"/>
          <w:color w:val="auto"/>
          <w:szCs w:val="22"/>
        </w:rPr>
      </w:pPr>
      <w:r w:rsidRPr="00FC620A">
        <w:rPr>
          <w:rFonts w:ascii="Calibri" w:hAnsi="Calibri"/>
          <w:color w:val="auto"/>
          <w:szCs w:val="22"/>
        </w:rPr>
        <w:t xml:space="preserve">Diakonen kan gjøre tjeneste ved båreandakt og urnenedsettelse. </w:t>
      </w:r>
    </w:p>
    <w:p w:rsidR="009A1C55" w:rsidRPr="00FC620A" w:rsidRDefault="009A1C55" w:rsidP="009A1C55">
      <w:pPr>
        <w:pStyle w:val="Default"/>
        <w:rPr>
          <w:rFonts w:ascii="Calibri" w:hAnsi="Calibri"/>
          <w:i/>
          <w:iCs/>
          <w:color w:val="auto"/>
          <w:szCs w:val="22"/>
        </w:rPr>
      </w:pPr>
    </w:p>
    <w:p w:rsidR="009A1C55" w:rsidRPr="00FC620A" w:rsidRDefault="009A1C55" w:rsidP="009A1C55">
      <w:pPr>
        <w:pStyle w:val="Default"/>
        <w:rPr>
          <w:rFonts w:ascii="Calibri" w:hAnsi="Calibri"/>
          <w:color w:val="auto"/>
          <w:szCs w:val="22"/>
        </w:rPr>
      </w:pPr>
      <w:r w:rsidRPr="00FC620A">
        <w:rPr>
          <w:rFonts w:ascii="Calibri" w:hAnsi="Calibri"/>
          <w:i/>
          <w:iCs/>
          <w:color w:val="auto"/>
          <w:szCs w:val="22"/>
        </w:rPr>
        <w:t xml:space="preserve">3.2.3 Gravferd </w:t>
      </w:r>
    </w:p>
    <w:p w:rsidR="009A1C55" w:rsidRPr="00FC620A" w:rsidRDefault="009A1C55" w:rsidP="009A1C55">
      <w:pPr>
        <w:pStyle w:val="Default"/>
        <w:rPr>
          <w:rFonts w:ascii="Calibri" w:hAnsi="Calibri"/>
          <w:color w:val="auto"/>
          <w:szCs w:val="22"/>
        </w:rPr>
      </w:pPr>
      <w:r w:rsidRPr="00FC620A">
        <w:rPr>
          <w:rFonts w:ascii="Calibri" w:hAnsi="Calibri"/>
          <w:color w:val="auto"/>
          <w:szCs w:val="22"/>
        </w:rPr>
        <w:t xml:space="preserve">Diakonen kan forrette gravferd etter avtale mellom diakonen, soknepresten og biskopen. </w:t>
      </w:r>
    </w:p>
    <w:p w:rsidR="009A1C55" w:rsidRPr="00FC620A" w:rsidRDefault="009A1C55" w:rsidP="009A1C55">
      <w:pPr>
        <w:pStyle w:val="Default"/>
        <w:rPr>
          <w:rFonts w:ascii="Calibri" w:hAnsi="Calibri"/>
          <w:b/>
          <w:bCs/>
          <w:color w:val="auto"/>
          <w:szCs w:val="22"/>
        </w:rPr>
      </w:pPr>
    </w:p>
    <w:p w:rsidR="009A1C55" w:rsidRPr="00FC620A" w:rsidRDefault="009A1C55" w:rsidP="009A1C55">
      <w:pPr>
        <w:pStyle w:val="Default"/>
        <w:rPr>
          <w:rFonts w:ascii="Calibri" w:hAnsi="Calibri"/>
          <w:color w:val="auto"/>
          <w:szCs w:val="22"/>
        </w:rPr>
      </w:pPr>
      <w:r w:rsidRPr="00FC620A">
        <w:rPr>
          <w:rFonts w:ascii="Calibri" w:hAnsi="Calibri"/>
          <w:b/>
          <w:bCs/>
          <w:color w:val="auto"/>
          <w:szCs w:val="22"/>
        </w:rPr>
        <w:t xml:space="preserve">4. Mindre endringer </w:t>
      </w:r>
    </w:p>
    <w:p w:rsidR="009A1C55" w:rsidRPr="00FC620A" w:rsidRDefault="009A1C55" w:rsidP="009A1C55">
      <w:pPr>
        <w:pStyle w:val="Default"/>
        <w:rPr>
          <w:rFonts w:ascii="Calibri" w:hAnsi="Calibri"/>
          <w:color w:val="auto"/>
          <w:sz w:val="28"/>
        </w:rPr>
      </w:pPr>
      <w:r w:rsidRPr="00FC620A">
        <w:rPr>
          <w:rFonts w:ascii="Calibri" w:hAnsi="Calibri"/>
          <w:color w:val="auto"/>
          <w:szCs w:val="22"/>
        </w:rPr>
        <w:t xml:space="preserve">Kirkemøtet gir Kirkerådet myndighet til å foreta </w:t>
      </w:r>
      <w:bookmarkStart w:id="0" w:name="_GoBack"/>
      <w:bookmarkEnd w:id="0"/>
      <w:r w:rsidRPr="00FC620A">
        <w:rPr>
          <w:rFonts w:ascii="Calibri" w:hAnsi="Calibri"/>
          <w:color w:val="auto"/>
          <w:szCs w:val="22"/>
        </w:rPr>
        <w:t>mindre endringer i disse bestemmelsene.</w:t>
      </w:r>
    </w:p>
    <w:p w:rsidR="00564B60" w:rsidRPr="00FC620A" w:rsidRDefault="00564B60" w:rsidP="009A1C55">
      <w:pPr>
        <w:rPr>
          <w:rFonts w:ascii="Calibri" w:hAnsi="Calibri"/>
          <w:sz w:val="22"/>
        </w:rPr>
      </w:pPr>
    </w:p>
    <w:sectPr w:rsidR="00564B60" w:rsidRPr="00FC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55"/>
    <w:rsid w:val="00176AC5"/>
    <w:rsid w:val="00564B60"/>
    <w:rsid w:val="009A1C55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0ECCF-FD96-49AF-9F14-679847C5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AC5"/>
  </w:style>
  <w:style w:type="paragraph" w:styleId="Overskrift1">
    <w:name w:val="heading 1"/>
    <w:basedOn w:val="Normal"/>
    <w:next w:val="Normal"/>
    <w:link w:val="Overskrift1Tegn"/>
    <w:uiPriority w:val="9"/>
    <w:qFormat/>
    <w:rsid w:val="00176AC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6AC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76AC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6A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6A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6A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6A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6A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C3C43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6A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9A1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76AC5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76AC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76AC5"/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76AC5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76AC5"/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76AC5"/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76AC5"/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76AC5"/>
    <w:rPr>
      <w:rFonts w:asciiTheme="majorHAnsi" w:eastAsiaTheme="majorEastAsia" w:hAnsiTheme="majorHAnsi" w:cstheme="majorBidi"/>
      <w:b/>
      <w:bCs/>
      <w:color w:val="2C3C43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76AC5"/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76AC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176A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76AC5"/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76A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76AC5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176AC5"/>
    <w:rPr>
      <w:b/>
      <w:bCs/>
    </w:rPr>
  </w:style>
  <w:style w:type="character" w:styleId="Utheving">
    <w:name w:val="Emphasis"/>
    <w:basedOn w:val="Standardskriftforavsnitt"/>
    <w:uiPriority w:val="20"/>
    <w:qFormat/>
    <w:rsid w:val="00176AC5"/>
    <w:rPr>
      <w:i/>
      <w:iCs/>
    </w:rPr>
  </w:style>
  <w:style w:type="paragraph" w:styleId="Ingenmellomrom">
    <w:name w:val="No Spacing"/>
    <w:uiPriority w:val="1"/>
    <w:qFormat/>
    <w:rsid w:val="00176AC5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176AC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76AC5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6AC5"/>
    <w:pPr>
      <w:pBdr>
        <w:left w:val="single" w:sz="18" w:space="12" w:color="90C22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6AC5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176AC5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176AC5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176AC5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176AC5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76AC5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76A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sett">
  <a:themeElements>
    <a:clrScheme name="Faset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3CDE-4B7F-4CB6-9DA0-2D9D483A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882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Langkaas</dc:creator>
  <cp:keywords/>
  <dc:description/>
  <cp:lastModifiedBy>Randi Langkaas</cp:lastModifiedBy>
  <cp:revision>2</cp:revision>
  <dcterms:created xsi:type="dcterms:W3CDTF">2016-02-12T12:12:00Z</dcterms:created>
  <dcterms:modified xsi:type="dcterms:W3CDTF">2016-12-15T08:23:00Z</dcterms:modified>
</cp:coreProperties>
</file>