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0E517" w14:textId="35C387C3" w:rsidR="006A7FA3" w:rsidRDefault="00F26305" w:rsidP="006A7FA3">
      <w:pPr>
        <w:rPr>
          <w:rStyle w:val="Overskrift2Tegn"/>
          <w:rFonts w:ascii="Arial" w:hAnsi="Arial" w:cs="Arial"/>
          <w:color w:val="auto"/>
          <w:sz w:val="32"/>
          <w:szCs w:val="32"/>
        </w:rPr>
      </w:pPr>
      <w:r>
        <w:rPr>
          <w:noProof/>
        </w:rPr>
        <w:drawing>
          <wp:inline distT="0" distB="0" distL="0" distR="0" wp14:anchorId="527B877F" wp14:editId="6809FCA2">
            <wp:extent cx="2011680" cy="330835"/>
            <wp:effectExtent l="0" t="0" r="0" b="0"/>
            <wp:docPr id="3" name="Picture 3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apen_sidestilt_b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17ABC" w14:textId="4FE08FDE" w:rsidR="008B5F5D" w:rsidRPr="00B51999" w:rsidRDefault="008B5F5D" w:rsidP="006A7FA3">
      <w:pPr>
        <w:rPr>
          <w:rFonts w:cs="Times New Roman"/>
          <w:color w:val="C00000"/>
          <w:sz w:val="20"/>
          <w:szCs w:val="20"/>
        </w:rPr>
      </w:pPr>
    </w:p>
    <w:p w14:paraId="7C1494F3" w14:textId="77777777" w:rsidR="00C62D5D" w:rsidRDefault="00C62D5D" w:rsidP="006A7FA3">
      <w:pPr>
        <w:rPr>
          <w:rFonts w:ascii="Times New Roman" w:hAnsi="Times New Roman" w:cs="Times New Roman"/>
          <w:color w:val="C00000"/>
        </w:rPr>
      </w:pPr>
    </w:p>
    <w:p w14:paraId="2632F2AF" w14:textId="77777777" w:rsidR="00561593" w:rsidRDefault="006A7FA3" w:rsidP="00571D86">
      <w:pPr>
        <w:pStyle w:val="Default"/>
        <w:rPr>
          <w:rFonts w:ascii="Georgia" w:hAnsi="Georgia" w:cs="Times New Roman"/>
          <w:b/>
          <w:bCs/>
          <w:sz w:val="32"/>
          <w:szCs w:val="32"/>
        </w:rPr>
      </w:pPr>
      <w:bookmarkStart w:id="0" w:name="_Hlk88739606"/>
      <w:bookmarkStart w:id="1" w:name="_Hlk88720469"/>
      <w:r w:rsidRPr="00561593">
        <w:rPr>
          <w:rFonts w:ascii="Georgia" w:hAnsi="Georgia" w:cs="Times New Roman"/>
          <w:b/>
          <w:bCs/>
          <w:sz w:val="32"/>
          <w:szCs w:val="32"/>
        </w:rPr>
        <w:t xml:space="preserve">Alminnelige bestemmelser </w:t>
      </w:r>
      <w:r w:rsidR="00571D86" w:rsidRPr="00561593">
        <w:rPr>
          <w:rFonts w:ascii="Georgia" w:hAnsi="Georgia" w:cs="Times New Roman"/>
          <w:b/>
          <w:bCs/>
          <w:sz w:val="32"/>
          <w:szCs w:val="32"/>
        </w:rPr>
        <w:t>for konfirmasjon</w:t>
      </w:r>
    </w:p>
    <w:p w14:paraId="4FFABB15" w14:textId="77777777" w:rsidR="00561593" w:rsidRDefault="00561593" w:rsidP="00571D86">
      <w:pPr>
        <w:pStyle w:val="Default"/>
        <w:rPr>
          <w:rFonts w:ascii="Georgia" w:hAnsi="Georgia" w:cs="Times New Roman"/>
          <w:sz w:val="20"/>
          <w:szCs w:val="20"/>
        </w:rPr>
      </w:pPr>
    </w:p>
    <w:p w14:paraId="39AE497E" w14:textId="6794BBEF" w:rsidR="006A7FA3" w:rsidRPr="00561593" w:rsidRDefault="00561593" w:rsidP="00571D86">
      <w:pPr>
        <w:pStyle w:val="Default"/>
        <w:rPr>
          <w:rFonts w:ascii="Georgia" w:hAnsi="Georgia" w:cs="Times New Roman"/>
          <w:sz w:val="20"/>
          <w:szCs w:val="20"/>
        </w:rPr>
      </w:pPr>
      <w:r w:rsidRPr="00561593">
        <w:rPr>
          <w:rFonts w:ascii="Georgia" w:hAnsi="Georgia" w:cs="Times New Roman"/>
          <w:sz w:val="20"/>
          <w:szCs w:val="20"/>
        </w:rPr>
        <w:t>Vedtatt av Kirkemøtet 2021</w:t>
      </w:r>
      <w:bookmarkEnd w:id="0"/>
      <w:r w:rsidR="006A7FA3" w:rsidRPr="00561593">
        <w:rPr>
          <w:rFonts w:ascii="Georgia" w:hAnsi="Georgia" w:cs="Times New Roman"/>
          <w:sz w:val="20"/>
          <w:szCs w:val="20"/>
        </w:rPr>
        <w:tab/>
      </w:r>
      <w:r w:rsidR="006A7FA3" w:rsidRPr="00561593">
        <w:rPr>
          <w:rFonts w:ascii="Georgia" w:hAnsi="Georgia" w:cs="Times New Roman"/>
          <w:sz w:val="20"/>
          <w:szCs w:val="20"/>
        </w:rPr>
        <w:tab/>
      </w:r>
    </w:p>
    <w:p w14:paraId="6E4641E2" w14:textId="77777777" w:rsidR="006A7FA3" w:rsidRPr="00B7302E" w:rsidRDefault="006A7FA3" w:rsidP="006A7FA3">
      <w:pPr>
        <w:pStyle w:val="Default"/>
        <w:ind w:left="720"/>
        <w:rPr>
          <w:rFonts w:ascii="Georgia" w:hAnsi="Georgia" w:cs="Times New Roman"/>
          <w:b/>
          <w:bCs/>
        </w:rPr>
      </w:pPr>
    </w:p>
    <w:p w14:paraId="185A7683" w14:textId="77777777" w:rsidR="006A7FA3" w:rsidRPr="00B7302E" w:rsidRDefault="006A7FA3" w:rsidP="006A7FA3">
      <w:pPr>
        <w:pStyle w:val="Default"/>
        <w:rPr>
          <w:rFonts w:ascii="Georgia" w:hAnsi="Georgia" w:cs="Times New Roman"/>
        </w:rPr>
      </w:pPr>
      <w:r w:rsidRPr="00B7302E">
        <w:rPr>
          <w:rFonts w:ascii="Georgia" w:hAnsi="Georgia" w:cs="Times New Roman"/>
          <w:b/>
          <w:bCs/>
        </w:rPr>
        <w:t xml:space="preserve">1. </w:t>
      </w:r>
      <w:r w:rsidRPr="00B7302E">
        <w:rPr>
          <w:rFonts w:ascii="Georgia" w:hAnsi="Georgia" w:cs="Times New Roman"/>
        </w:rPr>
        <w:t xml:space="preserve">Kirken inviterer til dåp fordi Jesu ord i Matt 28, 18-20 gir en klar oppfordring til å døpe og undervise i troen: </w:t>
      </w:r>
    </w:p>
    <w:p w14:paraId="6181395C" w14:textId="77777777" w:rsidR="006A7FA3" w:rsidRPr="00B7302E" w:rsidRDefault="006A7FA3" w:rsidP="006A7FA3">
      <w:pPr>
        <w:pStyle w:val="Default"/>
        <w:rPr>
          <w:rFonts w:ascii="Georgia" w:hAnsi="Georgia" w:cs="Times New Roman"/>
        </w:rPr>
      </w:pPr>
      <w:r w:rsidRPr="00B7302E">
        <w:rPr>
          <w:rFonts w:ascii="Georgia" w:hAnsi="Georgia" w:cs="Times New Roman"/>
          <w:i/>
          <w:iCs/>
        </w:rPr>
        <w:t xml:space="preserve">«Jeg har fått all makt i himmelen og på jorden. Gå derfor og gjør alle folkeslag til disipler: Døp dem til Faderens og Sønnens og Den hellige ånds navn og lær dem å holde alt det jeg har befalt dere. Og se, jeg er med dere alle dager inntil verdens ende.» (Matt 28, 18-20). </w:t>
      </w:r>
    </w:p>
    <w:p w14:paraId="358259FC" w14:textId="77777777" w:rsidR="006A7FA3" w:rsidRPr="00B7302E" w:rsidRDefault="006A7FA3" w:rsidP="006A7FA3">
      <w:pPr>
        <w:pStyle w:val="Default"/>
        <w:rPr>
          <w:rFonts w:ascii="Georgia" w:hAnsi="Georgia" w:cs="Times New Roman"/>
          <w:b/>
          <w:bCs/>
        </w:rPr>
      </w:pPr>
    </w:p>
    <w:p w14:paraId="64C2F109" w14:textId="77777777" w:rsidR="006A7FA3" w:rsidRPr="00B7302E" w:rsidRDefault="006A7FA3" w:rsidP="006A7FA3">
      <w:pPr>
        <w:pStyle w:val="Default"/>
        <w:rPr>
          <w:rFonts w:ascii="Georgia" w:hAnsi="Georgia" w:cs="Times New Roman"/>
        </w:rPr>
      </w:pPr>
      <w:r w:rsidRPr="00B7302E">
        <w:rPr>
          <w:rFonts w:ascii="Georgia" w:hAnsi="Georgia" w:cs="Times New Roman"/>
          <w:b/>
          <w:bCs/>
        </w:rPr>
        <w:t xml:space="preserve">2. </w:t>
      </w:r>
      <w:r w:rsidRPr="00B7302E">
        <w:rPr>
          <w:rFonts w:ascii="Georgia" w:hAnsi="Georgia" w:cs="Times New Roman"/>
        </w:rPr>
        <w:t xml:space="preserve">I samsvar med dette oppdraget døper kirken barn som bringes til dåpen av sine foreldre/ foresatte, og unge og voksne som selv ønsker å bli døpt. Dåp av barn skjer i forventning om at de får delta i trosopplæring i hjem og kirke og tar del i kirkens ordning for konfirmasjon. Ved dåpshandlingen fremsier menigheten den kristne forsakelse og tro. Dette gjøres også i den avsluttende konfirmasjonsgudstjenesten. </w:t>
      </w:r>
    </w:p>
    <w:p w14:paraId="25A5D3F7" w14:textId="77777777" w:rsidR="006A7FA3" w:rsidRPr="00B7302E" w:rsidRDefault="006A7FA3" w:rsidP="006A7FA3">
      <w:pPr>
        <w:pStyle w:val="Default"/>
        <w:rPr>
          <w:rFonts w:ascii="Georgia" w:hAnsi="Georgia" w:cs="Times New Roman"/>
          <w:b/>
          <w:bCs/>
        </w:rPr>
      </w:pPr>
    </w:p>
    <w:p w14:paraId="65C18192" w14:textId="77777777" w:rsidR="006A7FA3" w:rsidRPr="002D496D" w:rsidRDefault="006A7FA3" w:rsidP="006A7FA3">
      <w:pPr>
        <w:rPr>
          <w:bCs/>
          <w:color w:val="000000"/>
          <w:szCs w:val="24"/>
        </w:rPr>
      </w:pPr>
      <w:r w:rsidRPr="002D496D">
        <w:rPr>
          <w:rFonts w:cs="Times New Roman"/>
          <w:b/>
          <w:bCs/>
          <w:szCs w:val="24"/>
        </w:rPr>
        <w:t xml:space="preserve">3. </w:t>
      </w:r>
      <w:r w:rsidRPr="002D496D">
        <w:rPr>
          <w:rFonts w:cs="Times New Roman"/>
          <w:szCs w:val="24"/>
        </w:rPr>
        <w:t xml:space="preserve">Konfirmasjonstiden er åpen for både døpte og udøpte. For dem som ikke er døpt, ønsker kirken i konfirmasjonstiden å veilede den enkelte om tro og dåp i en prosess frem mot et selvstendig valg. </w:t>
      </w:r>
      <w:r w:rsidRPr="002D496D">
        <w:rPr>
          <w:bCs/>
          <w:szCs w:val="24"/>
        </w:rPr>
        <w:t>For å bli konfirmert må man være døpt.</w:t>
      </w:r>
    </w:p>
    <w:p w14:paraId="4B94ABE2" w14:textId="77777777" w:rsidR="006A7FA3" w:rsidRPr="002D496D" w:rsidRDefault="006A7FA3" w:rsidP="006A7FA3">
      <w:pPr>
        <w:rPr>
          <w:color w:val="000000"/>
          <w:szCs w:val="24"/>
        </w:rPr>
      </w:pPr>
      <w:r w:rsidRPr="002D496D">
        <w:rPr>
          <w:color w:val="000000"/>
          <w:szCs w:val="24"/>
        </w:rPr>
        <w:t xml:space="preserve">Det bør </w:t>
      </w:r>
      <w:r w:rsidRPr="004A582D">
        <w:rPr>
          <w:color w:val="000000"/>
          <w:szCs w:val="24"/>
        </w:rPr>
        <w:t>legges til rette for</w:t>
      </w:r>
      <w:r w:rsidRPr="002D496D">
        <w:rPr>
          <w:color w:val="000000"/>
          <w:szCs w:val="24"/>
        </w:rPr>
        <w:t xml:space="preserve"> at deltagere som velger å ikke konfirmeres, får en verdig avslutning på konfirmasjonstiden.</w:t>
      </w:r>
    </w:p>
    <w:p w14:paraId="2192E1E2" w14:textId="77777777" w:rsidR="006A7FA3" w:rsidRPr="00B7302E" w:rsidRDefault="006A7FA3" w:rsidP="006A7FA3">
      <w:pPr>
        <w:pStyle w:val="Default"/>
        <w:rPr>
          <w:rFonts w:ascii="Georgia" w:hAnsi="Georgia" w:cs="Times New Roman"/>
        </w:rPr>
      </w:pPr>
    </w:p>
    <w:p w14:paraId="1AF05A58" w14:textId="77777777" w:rsidR="006A7FA3" w:rsidRPr="00B7302E" w:rsidRDefault="006A7FA3" w:rsidP="006A7FA3">
      <w:pPr>
        <w:pStyle w:val="Default"/>
        <w:rPr>
          <w:rFonts w:ascii="Georgia" w:hAnsi="Georgia" w:cs="Times New Roman"/>
        </w:rPr>
      </w:pPr>
      <w:r w:rsidRPr="00B7302E">
        <w:rPr>
          <w:rFonts w:ascii="Georgia" w:hAnsi="Georgia" w:cs="Times New Roman"/>
          <w:b/>
        </w:rPr>
        <w:t xml:space="preserve">4. </w:t>
      </w:r>
      <w:r w:rsidRPr="00B7302E">
        <w:rPr>
          <w:rFonts w:ascii="Georgia" w:hAnsi="Georgia" w:cs="Times New Roman"/>
        </w:rPr>
        <w:t xml:space="preserve">Invitasjon til konfirmasjon gjelder alle, uavhengig av funksjonsevne. </w:t>
      </w:r>
    </w:p>
    <w:p w14:paraId="11C6A123" w14:textId="77777777" w:rsidR="006A7FA3" w:rsidRPr="00B7302E" w:rsidRDefault="006A7FA3" w:rsidP="006A7FA3">
      <w:pPr>
        <w:pStyle w:val="Default"/>
        <w:rPr>
          <w:rFonts w:ascii="Georgia" w:hAnsi="Georgia" w:cs="Times New Roman"/>
        </w:rPr>
      </w:pPr>
      <w:r w:rsidRPr="00B7302E">
        <w:rPr>
          <w:rFonts w:ascii="Georgia" w:hAnsi="Georgia" w:cs="Times New Roman"/>
        </w:rPr>
        <w:t xml:space="preserve"> </w:t>
      </w:r>
    </w:p>
    <w:p w14:paraId="0C2073EA" w14:textId="77777777" w:rsidR="006A7FA3" w:rsidRPr="00B7302E" w:rsidRDefault="006A7FA3" w:rsidP="006A7FA3">
      <w:pPr>
        <w:pStyle w:val="Default"/>
        <w:rPr>
          <w:rFonts w:ascii="Georgia" w:hAnsi="Georgia" w:cs="Times New Roman"/>
        </w:rPr>
      </w:pPr>
      <w:r w:rsidRPr="00B7302E">
        <w:rPr>
          <w:rFonts w:ascii="Georgia" w:hAnsi="Georgia" w:cs="Times New Roman"/>
          <w:b/>
          <w:bCs/>
        </w:rPr>
        <w:t xml:space="preserve">5. </w:t>
      </w:r>
      <w:r w:rsidRPr="00B7302E">
        <w:rPr>
          <w:rFonts w:ascii="Georgia" w:hAnsi="Georgia" w:cs="Times New Roman"/>
        </w:rPr>
        <w:t xml:space="preserve">Deltakelse i menighetens gudstjenester er en vesentlig del av konfirmasjonstiden. Konfirmantene skal delta på minimum åtte gudstjenester i konfirmasjonstiden. De særskilte gudstjenestene knyttet til konfirmasjonstiden er gudstjeneste med presentasjon, samtale-gudstjeneste og konfirmasjons-gudstjeneste med forbønn og velsignelse av den enkelte konfirmant. Konfirmantene bør møte ulike former for gudstjeneste, samtidig som gjenkjennelse og lokalt særpreg ivaretas. Valg av salmer i konfirmasjonstiden bør inneholde et utvalg som representerer kirkens felleseie. </w:t>
      </w:r>
    </w:p>
    <w:p w14:paraId="540B9453" w14:textId="77777777" w:rsidR="006A7FA3" w:rsidRPr="00B7302E" w:rsidRDefault="006A7FA3" w:rsidP="006A7FA3">
      <w:pPr>
        <w:pStyle w:val="Default"/>
        <w:rPr>
          <w:rFonts w:ascii="Georgia" w:hAnsi="Georgia" w:cs="Times New Roman"/>
        </w:rPr>
      </w:pPr>
    </w:p>
    <w:p w14:paraId="5B461675" w14:textId="54E1556B" w:rsidR="006A7FA3" w:rsidRPr="00B7302E" w:rsidRDefault="006A7FA3" w:rsidP="006A7FA3">
      <w:pPr>
        <w:pStyle w:val="Default"/>
        <w:rPr>
          <w:rFonts w:ascii="Georgia" w:hAnsi="Georgia" w:cs="Times New Roman"/>
        </w:rPr>
      </w:pPr>
      <w:r w:rsidRPr="00B7302E">
        <w:rPr>
          <w:rFonts w:ascii="Georgia" w:hAnsi="Georgia" w:cs="Times New Roman"/>
          <w:b/>
          <w:bCs/>
        </w:rPr>
        <w:t xml:space="preserve">6. </w:t>
      </w:r>
      <w:r w:rsidRPr="00B7302E">
        <w:rPr>
          <w:rFonts w:ascii="Georgia" w:hAnsi="Georgia" w:cs="Times New Roman"/>
        </w:rPr>
        <w:t xml:space="preserve">Ved konfirmasjonstidens gudstjenester benyttes i hovedsak kirkeårets tekster. Ved den avsluttende konfirmasjonsgudstjenesten brukes i hovedsak særskilte tekster for konfirmasjon. </w:t>
      </w:r>
      <w:r w:rsidR="002A317C">
        <w:rPr>
          <w:rFonts w:ascii="Georgia" w:hAnsi="Georgia" w:cs="Times New Roman"/>
        </w:rPr>
        <w:t>G</w:t>
      </w:r>
      <w:r w:rsidRPr="00B7302E">
        <w:rPr>
          <w:rFonts w:ascii="Georgia" w:hAnsi="Georgia" w:cs="Times New Roman"/>
        </w:rPr>
        <w:t xml:space="preserve">udstjenestene tilpasses den enkelte menighets lokale grunnordning for hovedgudstjeneste. </w:t>
      </w:r>
    </w:p>
    <w:p w14:paraId="2AD86C55" w14:textId="77777777" w:rsidR="006A7FA3" w:rsidRPr="00B7302E" w:rsidRDefault="006A7FA3" w:rsidP="006A7FA3">
      <w:pPr>
        <w:pStyle w:val="Default"/>
        <w:rPr>
          <w:rFonts w:ascii="Georgia" w:hAnsi="Georgia" w:cs="Times New Roman"/>
        </w:rPr>
      </w:pPr>
    </w:p>
    <w:p w14:paraId="4BC0CCF3" w14:textId="77777777" w:rsidR="006A7FA3" w:rsidRPr="00B7302E" w:rsidRDefault="006A7FA3" w:rsidP="006A7FA3">
      <w:pPr>
        <w:pStyle w:val="Default"/>
        <w:rPr>
          <w:rFonts w:ascii="Georgia" w:hAnsi="Georgia" w:cs="Times New Roman"/>
          <w:color w:val="auto"/>
        </w:rPr>
      </w:pPr>
      <w:r w:rsidRPr="00B7302E">
        <w:rPr>
          <w:rFonts w:ascii="Georgia" w:hAnsi="Georgia" w:cs="Times New Roman"/>
          <w:b/>
          <w:bCs/>
          <w:color w:val="auto"/>
        </w:rPr>
        <w:t xml:space="preserve">7. </w:t>
      </w:r>
      <w:r w:rsidRPr="00B7302E">
        <w:rPr>
          <w:rFonts w:ascii="Georgia" w:hAnsi="Georgia" w:cs="Times New Roman"/>
          <w:color w:val="auto"/>
        </w:rPr>
        <w:t>Den liturgiske tjeneste bør så langt det er mulig fordeles mellom prest, kateket og/eller andre som har spesielt ansvar for konfirmantopplæringen.</w:t>
      </w:r>
    </w:p>
    <w:p w14:paraId="3E835879" w14:textId="77777777" w:rsidR="006A7FA3" w:rsidRPr="00B7302E" w:rsidRDefault="006A7FA3" w:rsidP="006A7FA3">
      <w:pPr>
        <w:pStyle w:val="Default"/>
        <w:rPr>
          <w:rFonts w:ascii="Georgia" w:hAnsi="Georgia" w:cs="Times New Roman"/>
          <w:b/>
          <w:bCs/>
          <w:color w:val="auto"/>
        </w:rPr>
      </w:pPr>
    </w:p>
    <w:p w14:paraId="1CA84CEC" w14:textId="66417814" w:rsidR="004E5A4B" w:rsidRPr="006B3B68" w:rsidRDefault="006A7FA3" w:rsidP="006B3B68">
      <w:pPr>
        <w:pStyle w:val="Default"/>
        <w:rPr>
          <w:rFonts w:ascii="Georgia" w:hAnsi="Georgia" w:cs="Times New Roman"/>
          <w:color w:val="auto"/>
        </w:rPr>
      </w:pPr>
      <w:r w:rsidRPr="00B7302E">
        <w:rPr>
          <w:rFonts w:ascii="Georgia" w:hAnsi="Georgia" w:cs="Times New Roman"/>
          <w:b/>
          <w:bCs/>
          <w:color w:val="auto"/>
        </w:rPr>
        <w:t xml:space="preserve">8. </w:t>
      </w:r>
      <w:r w:rsidRPr="006B3B68">
        <w:rPr>
          <w:rFonts w:ascii="Georgia" w:hAnsi="Georgia" w:cs="Times New Roman"/>
          <w:color w:val="auto"/>
        </w:rPr>
        <w:t xml:space="preserve">Disse alminnelige bestemmelsene erstatter bestemmelsene i Gudstjenesteboken fra 1992. </w:t>
      </w:r>
      <w:r w:rsidR="004E5A4B" w:rsidRPr="006B3B68">
        <w:rPr>
          <w:rFonts w:ascii="Georgia" w:hAnsi="Georgia"/>
        </w:rPr>
        <w:t>Alminnelige bestemmelser for hovedgudstjeneste, punkt 6, gjelder også for konfirmasjonstidens gudstjenester.</w:t>
      </w:r>
    </w:p>
    <w:p w14:paraId="43EC098D" w14:textId="77777777" w:rsidR="006A7FA3" w:rsidRPr="00AE6289" w:rsidRDefault="006A7FA3" w:rsidP="006A7FA3">
      <w:pPr>
        <w:rPr>
          <w:szCs w:val="24"/>
        </w:rPr>
      </w:pPr>
    </w:p>
    <w:bookmarkEnd w:id="1"/>
    <w:p w14:paraId="4130DB6D" w14:textId="69F2F874" w:rsidR="00B07F5D" w:rsidRDefault="00CC63E8"/>
    <w:sectPr w:rsidR="00B07F5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DF179" w14:textId="77777777" w:rsidR="003D126C" w:rsidRDefault="003D126C" w:rsidP="003D126C">
      <w:r>
        <w:separator/>
      </w:r>
    </w:p>
  </w:endnote>
  <w:endnote w:type="continuationSeparator" w:id="0">
    <w:p w14:paraId="620A442A" w14:textId="77777777" w:rsidR="003D126C" w:rsidRDefault="003D126C" w:rsidP="003D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3DD99" w14:textId="77777777" w:rsidR="00394632" w:rsidRDefault="0039463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B9A78" w14:textId="77777777" w:rsidR="003D126C" w:rsidRDefault="003D126C" w:rsidP="003D126C">
      <w:r>
        <w:separator/>
      </w:r>
    </w:p>
  </w:footnote>
  <w:footnote w:type="continuationSeparator" w:id="0">
    <w:p w14:paraId="4AC4D9E9" w14:textId="77777777" w:rsidR="003D126C" w:rsidRDefault="003D126C" w:rsidP="003D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630DE"/>
    <w:multiLevelType w:val="hybridMultilevel"/>
    <w:tmpl w:val="044417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A3"/>
    <w:rsid w:val="000065B8"/>
    <w:rsid w:val="00084E88"/>
    <w:rsid w:val="00167CB8"/>
    <w:rsid w:val="0018776C"/>
    <w:rsid w:val="00194A74"/>
    <w:rsid w:val="001A2743"/>
    <w:rsid w:val="00231140"/>
    <w:rsid w:val="00234B0D"/>
    <w:rsid w:val="00263713"/>
    <w:rsid w:val="0028786F"/>
    <w:rsid w:val="002A0E16"/>
    <w:rsid w:val="002A317C"/>
    <w:rsid w:val="002A38B9"/>
    <w:rsid w:val="002B48F4"/>
    <w:rsid w:val="002F22B3"/>
    <w:rsid w:val="00304635"/>
    <w:rsid w:val="00322E11"/>
    <w:rsid w:val="00366B19"/>
    <w:rsid w:val="00394632"/>
    <w:rsid w:val="003D126C"/>
    <w:rsid w:val="003F4FB0"/>
    <w:rsid w:val="0042332D"/>
    <w:rsid w:val="00430B79"/>
    <w:rsid w:val="00485FD1"/>
    <w:rsid w:val="004A668A"/>
    <w:rsid w:val="004C6EEC"/>
    <w:rsid w:val="004D3873"/>
    <w:rsid w:val="004E5A4B"/>
    <w:rsid w:val="00514025"/>
    <w:rsid w:val="0055576A"/>
    <w:rsid w:val="00561593"/>
    <w:rsid w:val="00571D86"/>
    <w:rsid w:val="005A7E6E"/>
    <w:rsid w:val="005F43A2"/>
    <w:rsid w:val="006437BB"/>
    <w:rsid w:val="0068569A"/>
    <w:rsid w:val="00693836"/>
    <w:rsid w:val="006A7FA3"/>
    <w:rsid w:val="006B3B68"/>
    <w:rsid w:val="006F4025"/>
    <w:rsid w:val="00710121"/>
    <w:rsid w:val="00735BDF"/>
    <w:rsid w:val="0074689C"/>
    <w:rsid w:val="007577D2"/>
    <w:rsid w:val="007E65C3"/>
    <w:rsid w:val="00825214"/>
    <w:rsid w:val="008362FF"/>
    <w:rsid w:val="00843C2A"/>
    <w:rsid w:val="00843F2C"/>
    <w:rsid w:val="00896139"/>
    <w:rsid w:val="008B5F5D"/>
    <w:rsid w:val="008C5719"/>
    <w:rsid w:val="008E5BCE"/>
    <w:rsid w:val="008E6E0D"/>
    <w:rsid w:val="00913295"/>
    <w:rsid w:val="009A1354"/>
    <w:rsid w:val="009D38AA"/>
    <w:rsid w:val="009D6849"/>
    <w:rsid w:val="00A049BB"/>
    <w:rsid w:val="00A11853"/>
    <w:rsid w:val="00A11A21"/>
    <w:rsid w:val="00A35272"/>
    <w:rsid w:val="00A43204"/>
    <w:rsid w:val="00A7412E"/>
    <w:rsid w:val="00A90296"/>
    <w:rsid w:val="00AA4882"/>
    <w:rsid w:val="00B04D0F"/>
    <w:rsid w:val="00B12F95"/>
    <w:rsid w:val="00B51999"/>
    <w:rsid w:val="00B769ED"/>
    <w:rsid w:val="00B90750"/>
    <w:rsid w:val="00BA6B5F"/>
    <w:rsid w:val="00BC7139"/>
    <w:rsid w:val="00BD4424"/>
    <w:rsid w:val="00BE3436"/>
    <w:rsid w:val="00BE4C18"/>
    <w:rsid w:val="00BE64C4"/>
    <w:rsid w:val="00C22E32"/>
    <w:rsid w:val="00C31F24"/>
    <w:rsid w:val="00C62D5D"/>
    <w:rsid w:val="00C6396E"/>
    <w:rsid w:val="00CC63E8"/>
    <w:rsid w:val="00CC7FAC"/>
    <w:rsid w:val="00CD2643"/>
    <w:rsid w:val="00D548A9"/>
    <w:rsid w:val="00D70EA2"/>
    <w:rsid w:val="00DC1B08"/>
    <w:rsid w:val="00DC2A87"/>
    <w:rsid w:val="00DD345B"/>
    <w:rsid w:val="00DF0C2B"/>
    <w:rsid w:val="00E636E1"/>
    <w:rsid w:val="00E63D6B"/>
    <w:rsid w:val="00E65BBC"/>
    <w:rsid w:val="00E8144E"/>
    <w:rsid w:val="00EA71EF"/>
    <w:rsid w:val="00ED1553"/>
    <w:rsid w:val="00ED7FFC"/>
    <w:rsid w:val="00EE2751"/>
    <w:rsid w:val="00EE3C4F"/>
    <w:rsid w:val="00F26305"/>
    <w:rsid w:val="00F33147"/>
    <w:rsid w:val="00FC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6B7E"/>
  <w15:chartTrackingRefBased/>
  <w15:docId w15:val="{D135565F-1573-47BD-A46C-13DC2B82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FA3"/>
    <w:pPr>
      <w:spacing w:after="0" w:line="240" w:lineRule="auto"/>
    </w:pPr>
    <w:rPr>
      <w:rFonts w:ascii="Georgia" w:eastAsiaTheme="minorEastAsia" w:hAnsi="Georgia" w:cs="Arial"/>
      <w:sz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6A7F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A7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A7F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A7F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6A7F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1"/>
    <w:rsid w:val="006A7FA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A7FA3"/>
    <w:rPr>
      <w:rFonts w:asciiTheme="majorHAnsi" w:eastAsiaTheme="majorEastAsia" w:hAnsiTheme="majorHAnsi" w:cstheme="majorBidi"/>
      <w:b/>
      <w:bCs/>
      <w:color w:val="4472C4" w:themeColor="accent1"/>
      <w:sz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A7F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A7FA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6A7F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paragraph" w:styleId="Listeavsnitt">
    <w:name w:val="List Paragraph"/>
    <w:basedOn w:val="Normal"/>
    <w:uiPriority w:val="34"/>
    <w:qFormat/>
    <w:rsid w:val="006A7FA3"/>
    <w:pPr>
      <w:ind w:left="720"/>
      <w:contextualSpacing/>
    </w:pPr>
    <w:rPr>
      <w:rFonts w:ascii="Arial" w:eastAsiaTheme="minorHAnsi" w:hAnsi="Arial"/>
      <w:sz w:val="22"/>
    </w:rPr>
  </w:style>
  <w:style w:type="paragraph" w:styleId="NormalWeb">
    <w:name w:val="Normal (Web)"/>
    <w:basedOn w:val="Normal"/>
    <w:uiPriority w:val="99"/>
    <w:unhideWhenUsed/>
    <w:rsid w:val="006A7FA3"/>
    <w:pPr>
      <w:spacing w:after="165"/>
    </w:pPr>
    <w:rPr>
      <w:rFonts w:ascii="Times New Roman" w:eastAsia="Times New Roman" w:hAnsi="Times New Roman" w:cs="Times New Roman"/>
      <w:szCs w:val="24"/>
    </w:rPr>
  </w:style>
  <w:style w:type="paragraph" w:styleId="Ingenmellomrom">
    <w:name w:val="No Spacing"/>
    <w:link w:val="IngenmellomromTegn"/>
    <w:uiPriority w:val="1"/>
    <w:qFormat/>
    <w:rsid w:val="006A7F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nb" w:eastAsia="nb" w:bidi="nb"/>
    </w:rPr>
  </w:style>
  <w:style w:type="character" w:customStyle="1" w:styleId="IngenmellomromTegn">
    <w:name w:val="Ingen mellomrom Tegn"/>
    <w:link w:val="Ingenmellomrom"/>
    <w:uiPriority w:val="1"/>
    <w:rsid w:val="006A7FA3"/>
    <w:rPr>
      <w:rFonts w:ascii="Times New Roman" w:eastAsia="Times New Roman" w:hAnsi="Times New Roman" w:cs="Times New Roman"/>
      <w:lang w:val="nb" w:eastAsia="nb" w:bidi="nb"/>
    </w:rPr>
  </w:style>
  <w:style w:type="paragraph" w:styleId="Brdtekst">
    <w:name w:val="Body Text"/>
    <w:basedOn w:val="Normal"/>
    <w:link w:val="BrdtekstTegn"/>
    <w:uiPriority w:val="1"/>
    <w:qFormat/>
    <w:rsid w:val="006A7FA3"/>
    <w:pPr>
      <w:widowControl w:val="0"/>
      <w:autoSpaceDE w:val="0"/>
      <w:autoSpaceDN w:val="0"/>
      <w:ind w:left="116"/>
    </w:pPr>
    <w:rPr>
      <w:rFonts w:ascii="Times New Roman" w:eastAsia="Times New Roman" w:hAnsi="Times New Roman" w:cs="Times New Roman"/>
      <w:szCs w:val="24"/>
      <w:lang w:val="nb" w:eastAsia="nb" w:bidi="nb"/>
    </w:rPr>
  </w:style>
  <w:style w:type="character" w:customStyle="1" w:styleId="BrdtekstTegn">
    <w:name w:val="Brødtekst Tegn"/>
    <w:basedOn w:val="Standardskriftforavsnitt"/>
    <w:link w:val="Brdtekst"/>
    <w:uiPriority w:val="1"/>
    <w:rsid w:val="006A7FA3"/>
    <w:rPr>
      <w:rFonts w:ascii="Times New Roman" w:eastAsia="Times New Roman" w:hAnsi="Times New Roman" w:cs="Times New Roman"/>
      <w:sz w:val="24"/>
      <w:szCs w:val="24"/>
      <w:lang w:val="nb" w:eastAsia="nb" w:bidi="nb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A7FA3"/>
    <w:pPr>
      <w:spacing w:after="120"/>
      <w:ind w:left="283"/>
    </w:pPr>
    <w:rPr>
      <w:rFonts w:ascii="Calibri" w:eastAsiaTheme="minorHAnsi" w:hAnsi="Calibri" w:cs="Times New Roman"/>
      <w:sz w:val="22"/>
      <w:lang w:eastAsia="en-US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A7FA3"/>
    <w:rPr>
      <w:rFonts w:ascii="Calibri" w:hAnsi="Calibri" w:cs="Times New Roman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6A7FA3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6A7FA3"/>
    <w:rPr>
      <w:rFonts w:ascii="Calibri" w:hAnsi="Calibri" w:cs="Times New Roman"/>
    </w:rPr>
  </w:style>
  <w:style w:type="paragraph" w:styleId="Liste">
    <w:name w:val="List"/>
    <w:basedOn w:val="Normal"/>
    <w:uiPriority w:val="99"/>
    <w:unhideWhenUsed/>
    <w:rsid w:val="006A7FA3"/>
    <w:pPr>
      <w:widowControl w:val="0"/>
      <w:autoSpaceDE w:val="0"/>
      <w:autoSpaceDN w:val="0"/>
      <w:adjustRightInd w:val="0"/>
      <w:ind w:left="283" w:hanging="283"/>
      <w:contextualSpacing/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Standardskriftforavsnitt"/>
    <w:rsid w:val="006A7FA3"/>
  </w:style>
  <w:style w:type="paragraph" w:customStyle="1" w:styleId="Default">
    <w:name w:val="Default"/>
    <w:rsid w:val="006A7F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2">
    <w:name w:val="List 2"/>
    <w:basedOn w:val="Normal"/>
    <w:uiPriority w:val="99"/>
    <w:unhideWhenUsed/>
    <w:rsid w:val="006A7FA3"/>
    <w:pPr>
      <w:ind w:left="566" w:hanging="283"/>
      <w:contextualSpacing/>
    </w:pPr>
    <w:rPr>
      <w:rFonts w:ascii="Calibri" w:eastAsiaTheme="minorHAnsi" w:hAnsi="Calibri" w:cs="Times New Roman"/>
      <w:sz w:val="22"/>
      <w:lang w:eastAsia="en-US"/>
    </w:rPr>
  </w:style>
  <w:style w:type="paragraph" w:styleId="Liste-forts">
    <w:name w:val="List Continue"/>
    <w:basedOn w:val="Normal"/>
    <w:uiPriority w:val="99"/>
    <w:semiHidden/>
    <w:unhideWhenUsed/>
    <w:rsid w:val="006A7FA3"/>
    <w:pPr>
      <w:spacing w:after="120"/>
      <w:ind w:left="283"/>
      <w:contextualSpacing/>
    </w:pPr>
    <w:rPr>
      <w:rFonts w:ascii="Calibri" w:eastAsiaTheme="minorHAnsi" w:hAnsi="Calibri" w:cs="Times New Roman"/>
      <w:sz w:val="22"/>
      <w:lang w:eastAsia="en-US"/>
    </w:rPr>
  </w:style>
  <w:style w:type="paragraph" w:styleId="Revisjon">
    <w:name w:val="Revision"/>
    <w:hidden/>
    <w:uiPriority w:val="99"/>
    <w:semiHidden/>
    <w:rsid w:val="00825214"/>
    <w:pPr>
      <w:spacing w:after="0" w:line="240" w:lineRule="auto"/>
    </w:pPr>
    <w:rPr>
      <w:rFonts w:ascii="Georgia" w:eastAsiaTheme="minorEastAsia" w:hAnsi="Georgia" w:cs="Arial"/>
      <w:sz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3D126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D126C"/>
    <w:rPr>
      <w:rFonts w:ascii="Georgia" w:eastAsiaTheme="minorEastAsia" w:hAnsi="Georgia" w:cs="Arial"/>
      <w:sz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D126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D126C"/>
    <w:rPr>
      <w:rFonts w:ascii="Georgia" w:eastAsiaTheme="minorEastAsia" w:hAnsi="Georgia" w:cs="Arial"/>
      <w:sz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A8E03CAAED5E4CB771B157CA0ED54F" ma:contentTypeVersion="6" ma:contentTypeDescription="Opprett et nytt dokument." ma:contentTypeScope="" ma:versionID="3c00c25fb977274de506c072213b60b8">
  <xsd:schema xmlns:xsd="http://www.w3.org/2001/XMLSchema" xmlns:xs="http://www.w3.org/2001/XMLSchema" xmlns:p="http://schemas.microsoft.com/office/2006/metadata/properties" xmlns:ns2="86b44210-30fc-4021-9a9f-b91bb7f4bc55" xmlns:ns3="4661e643-3682-41ca-a1f7-648dbb2bb66d" targetNamespace="http://schemas.microsoft.com/office/2006/metadata/properties" ma:root="true" ma:fieldsID="077012f263362d934c12496ce2bb04a0" ns2:_="" ns3:_="">
    <xsd:import namespace="86b44210-30fc-4021-9a9f-b91bb7f4bc55"/>
    <xsd:import namespace="4661e643-3682-41ca-a1f7-648dbb2bb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44210-30fc-4021-9a9f-b91bb7f4b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e643-3682-41ca-a1f7-648dbb2b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7E9CB4-6525-4411-BD52-CAABAF29C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44210-30fc-4021-9a9f-b91bb7f4bc55"/>
    <ds:schemaRef ds:uri="4661e643-3682-41ca-a1f7-648dbb2b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0F6EA-7085-4D05-A6DE-FA77946F6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3DA9D-1BA9-45CC-A81D-06B07E389FEF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4661e643-3682-41ca-a1f7-648dbb2bb66d"/>
    <ds:schemaRef ds:uri="86b44210-30fc-4021-9a9f-b91bb7f4bc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2113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Christian Kielland</dc:creator>
  <cp:keywords/>
  <dc:description/>
  <cp:lastModifiedBy>Ragna Dahlen</cp:lastModifiedBy>
  <cp:revision>3</cp:revision>
  <cp:lastPrinted>2021-11-26T08:05:00Z</cp:lastPrinted>
  <dcterms:created xsi:type="dcterms:W3CDTF">2021-12-08T09:37:00Z</dcterms:created>
  <dcterms:modified xsi:type="dcterms:W3CDTF">2021-12-08T09:42:00Z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0x01010002A8E03CAAED5E4CB771B157CA0ED54F</vt:lpwstr>
  </property>
</Properties>
</file>