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A" w:rsidRPr="00317953" w:rsidRDefault="00317953" w:rsidP="00317953">
      <w:pPr>
        <w:rPr>
          <w:b/>
          <w:sz w:val="36"/>
          <w:szCs w:val="36"/>
        </w:rPr>
      </w:pPr>
      <w:r w:rsidRPr="00317953">
        <w:rPr>
          <w:b/>
          <w:sz w:val="36"/>
          <w:szCs w:val="36"/>
        </w:rPr>
        <w:t>BRUKERVEILEDNING</w:t>
      </w:r>
    </w:p>
    <w:p w:rsidR="00317953" w:rsidRPr="00317953" w:rsidRDefault="007822EF" w:rsidP="00317953">
      <w:pPr>
        <w:rPr>
          <w:b/>
          <w:sz w:val="36"/>
          <w:szCs w:val="36"/>
        </w:rPr>
      </w:pPr>
      <w:r>
        <w:rPr>
          <w:b/>
          <w:sz w:val="36"/>
          <w:szCs w:val="36"/>
        </w:rPr>
        <w:t>Gudstjeneste</w:t>
      </w:r>
      <w:r w:rsidR="00317953" w:rsidRPr="00317953">
        <w:rPr>
          <w:b/>
          <w:sz w:val="36"/>
          <w:szCs w:val="36"/>
        </w:rPr>
        <w:t xml:space="preserve"> - Steg for steg</w:t>
      </w:r>
    </w:p>
    <w:p w:rsidR="00317953" w:rsidRDefault="00791C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«Gudstjeneste – steg for steg» er et hefte som </w:t>
      </w:r>
      <w:r>
        <w:rPr>
          <w:sz w:val="24"/>
          <w:szCs w:val="24"/>
        </w:rPr>
        <w:t xml:space="preserve">inneholder de ulike leddene i gudstjenesten, og som gir en enkel beskrivelse av disse gjennom kortfattet tekst og fargerike bilder. Heftet er laget i et lite format, slik at det skal være enkelt å ta med seg i lomma, og enkelt å bruke. </w:t>
      </w:r>
      <w:r>
        <w:rPr>
          <w:rFonts w:eastAsia="Times New Roman"/>
          <w:sz w:val="24"/>
          <w:szCs w:val="24"/>
        </w:rPr>
        <w:t>V</w:t>
      </w:r>
      <w:r w:rsidR="00B558A2">
        <w:rPr>
          <w:rFonts w:eastAsia="Times New Roman"/>
          <w:sz w:val="24"/>
          <w:szCs w:val="24"/>
        </w:rPr>
        <w:t xml:space="preserve">i </w:t>
      </w:r>
      <w:r w:rsidR="00C13874">
        <w:rPr>
          <w:rFonts w:eastAsia="Times New Roman"/>
          <w:sz w:val="24"/>
          <w:szCs w:val="24"/>
        </w:rPr>
        <w:t>håper heftet</w:t>
      </w:r>
      <w:r w:rsidR="00B558A2">
        <w:rPr>
          <w:rFonts w:eastAsia="Times New Roman"/>
          <w:sz w:val="24"/>
          <w:szCs w:val="24"/>
        </w:rPr>
        <w:t xml:space="preserve"> kan bidra til å gjøre</w:t>
      </w:r>
      <w:r w:rsidR="00B558A2">
        <w:rPr>
          <w:sz w:val="24"/>
          <w:szCs w:val="24"/>
        </w:rPr>
        <w:t xml:space="preserve"> gudstjenesten mer </w:t>
      </w:r>
      <w:r w:rsidR="00B558A2" w:rsidRPr="00317953">
        <w:rPr>
          <w:i/>
          <w:sz w:val="24"/>
          <w:szCs w:val="24"/>
        </w:rPr>
        <w:t>tilgjengelig</w:t>
      </w:r>
      <w:r w:rsidR="00B558A2">
        <w:rPr>
          <w:sz w:val="24"/>
          <w:szCs w:val="24"/>
        </w:rPr>
        <w:t xml:space="preserve">. </w:t>
      </w:r>
    </w:p>
    <w:p w:rsidR="00E441C0" w:rsidRDefault="00317953">
      <w:pPr>
        <w:rPr>
          <w:sz w:val="24"/>
          <w:szCs w:val="24"/>
        </w:rPr>
      </w:pPr>
      <w:r>
        <w:rPr>
          <w:sz w:val="24"/>
          <w:szCs w:val="24"/>
        </w:rPr>
        <w:t xml:space="preserve">Innledningen i heftet sier noe om at gudstjenesten </w:t>
      </w:r>
      <w:r w:rsidRPr="00317953">
        <w:rPr>
          <w:i/>
          <w:sz w:val="24"/>
          <w:szCs w:val="24"/>
        </w:rPr>
        <w:t>handler om livet.</w:t>
      </w:r>
      <w:r w:rsidR="007F7DF8">
        <w:rPr>
          <w:sz w:val="24"/>
          <w:szCs w:val="24"/>
        </w:rPr>
        <w:t xml:space="preserve"> </w:t>
      </w:r>
      <w:r w:rsidR="00C64A0D">
        <w:rPr>
          <w:sz w:val="24"/>
          <w:szCs w:val="24"/>
        </w:rPr>
        <w:t>De</w:t>
      </w:r>
      <w:r w:rsidR="00E441C0">
        <w:rPr>
          <w:sz w:val="24"/>
          <w:szCs w:val="24"/>
        </w:rPr>
        <w:t xml:space="preserve"> ulike leddene </w:t>
      </w:r>
      <w:r w:rsidR="00C64A0D">
        <w:rPr>
          <w:sz w:val="24"/>
          <w:szCs w:val="24"/>
        </w:rPr>
        <w:t xml:space="preserve">i gudstjenesten </w:t>
      </w:r>
      <w:r w:rsidR="00B558A2">
        <w:rPr>
          <w:sz w:val="24"/>
          <w:szCs w:val="24"/>
        </w:rPr>
        <w:t>viser</w:t>
      </w:r>
      <w:r>
        <w:rPr>
          <w:sz w:val="24"/>
          <w:szCs w:val="24"/>
        </w:rPr>
        <w:t xml:space="preserve"> til ulike sider ved menneskelivet, og </w:t>
      </w:r>
      <w:r w:rsidR="00C64A0D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menneskets forhold til Gud. </w:t>
      </w:r>
      <w:r w:rsidR="00791C27">
        <w:rPr>
          <w:sz w:val="24"/>
          <w:szCs w:val="24"/>
        </w:rPr>
        <w:t>Vi håper heftet kan bidra til at folk flest får muligheten til å oppdage koblingen mellom gudstjenesten og eget liv.</w:t>
      </w:r>
      <w:bookmarkStart w:id="0" w:name="_GoBack"/>
      <w:bookmarkEnd w:id="0"/>
    </w:p>
    <w:p w:rsidR="00043AC0" w:rsidRPr="00043AC0" w:rsidRDefault="00043AC0">
      <w:pPr>
        <w:rPr>
          <w:b/>
          <w:sz w:val="24"/>
          <w:szCs w:val="24"/>
        </w:rPr>
      </w:pPr>
      <w:r w:rsidRPr="00043AC0">
        <w:rPr>
          <w:b/>
          <w:sz w:val="24"/>
          <w:szCs w:val="24"/>
        </w:rPr>
        <w:t>Hvordan bruke heftet?</w:t>
      </w:r>
    </w:p>
    <w:p w:rsidR="00C64A0D" w:rsidRDefault="00043AC0">
      <w:pPr>
        <w:rPr>
          <w:sz w:val="24"/>
          <w:szCs w:val="24"/>
        </w:rPr>
      </w:pPr>
      <w:r>
        <w:rPr>
          <w:sz w:val="24"/>
          <w:szCs w:val="24"/>
        </w:rPr>
        <w:t>Heftet er prøvd ut i flere pilotmenigheter i Stavanger bispedømme, og tilbakemeldingen</w:t>
      </w:r>
      <w:r w:rsidR="00C64A0D">
        <w:rPr>
          <w:sz w:val="24"/>
          <w:szCs w:val="24"/>
        </w:rPr>
        <w:t>e</w:t>
      </w:r>
      <w:r>
        <w:rPr>
          <w:sz w:val="24"/>
          <w:szCs w:val="24"/>
        </w:rPr>
        <w:t xml:space="preserve"> fra disse har vært at heftet oppleves som en </w:t>
      </w:r>
      <w:r w:rsidR="00183275">
        <w:rPr>
          <w:sz w:val="24"/>
          <w:szCs w:val="24"/>
        </w:rPr>
        <w:t xml:space="preserve">god </w:t>
      </w:r>
      <w:r>
        <w:rPr>
          <w:sz w:val="24"/>
          <w:szCs w:val="24"/>
        </w:rPr>
        <w:t>ressurs, som kan bru</w:t>
      </w:r>
      <w:r w:rsidR="00C64A0D">
        <w:rPr>
          <w:sz w:val="24"/>
          <w:szCs w:val="24"/>
        </w:rPr>
        <w:t>kes inn i mange ulike sammenhenger, og til ulike målgrupper.</w:t>
      </w:r>
    </w:p>
    <w:p w:rsidR="00043AC0" w:rsidRDefault="00043AC0">
      <w:pPr>
        <w:rPr>
          <w:sz w:val="24"/>
          <w:szCs w:val="24"/>
        </w:rPr>
      </w:pPr>
      <w:r>
        <w:rPr>
          <w:sz w:val="24"/>
          <w:szCs w:val="24"/>
        </w:rPr>
        <w:t>Her er noen forslag til hvordan heftet kan brukes:</w:t>
      </w: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 xml:space="preserve">Dåpssamtale: </w:t>
      </w:r>
      <w:r w:rsidRPr="00C64C4B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nb-NO"/>
        </w:rPr>
        <w:t xml:space="preserve">heftet 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kan brukes i enkeltsamtaler eller </w:t>
      </w:r>
      <w:r w:rsidR="00E032EA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på 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fellessamlinger, og er fin som gave til dåpsforeldre og faddere.</w:t>
      </w:r>
    </w:p>
    <w:p w:rsidR="00C64A0D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 xml:space="preserve">Til dåp av større barn, ungdommer eller voksne: </w:t>
      </w:r>
      <w:r w:rsidRPr="00C64C4B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nb-NO"/>
        </w:rPr>
        <w:t>en kan</w:t>
      </w:r>
      <w:r w:rsidR="00E1449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 xml:space="preserve"> </w:t>
      </w:r>
      <w:r w:rsidR="00E14498" w:rsidRPr="00E14498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nb-NO"/>
        </w:rPr>
        <w:t>snakke</w:t>
      </w:r>
      <w:r w:rsidRPr="00E14498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om den kristne tro ved å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arbeide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seg gjennom gudstjenesteheftet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sammen med dåpskandidaten.</w:t>
      </w:r>
    </w:p>
    <w:p w:rsidR="00C64A0D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>Samlinger for konfirmantforeldre: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heftet kan brukes på s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amlinger med konfirmantforeldre, og kan være fin som gave til foreldrene.</w:t>
      </w:r>
    </w:p>
    <w:p w:rsidR="00C64A0D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>I gudstjenesten:</w:t>
      </w:r>
      <w:r w:rsidRPr="00C64C4B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nb-NO"/>
        </w:rPr>
        <w:t xml:space="preserve"> heftet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kan være 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til utlån eller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til utdeling til 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gudstjenestedeltakere</w:t>
      </w:r>
      <w:r w:rsidR="00E14498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, slik at de kan bla igjennom heftet underveis i gudstjenesten og/eller hjemme.</w:t>
      </w:r>
    </w:p>
    <w:p w:rsidR="00C64A0D" w:rsidRDefault="00C64A0D" w:rsidP="00C64A0D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>Gudstjenesteutvalg/andre utvalg: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en gjennomgang av heftet kan gi medlemmer av ulike utvalg kunnskap om og eierskap til gudstjenesten. </w:t>
      </w:r>
    </w:p>
    <w:p w:rsidR="00C64C4B" w:rsidRDefault="00C64C4B" w:rsidP="00C64C4B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>Til ulike målgrupper i menigheten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: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heftet kan sendes ut til ulike målgrupper i menigheten, enten ved personlig overlevering eller pr post, for å invitere til gudstjeneste – gjerne med et </w:t>
      </w:r>
      <w:r w:rsidR="00E14498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eget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følgebrev fra menigheten.</w:t>
      </w:r>
    </w:p>
    <w:p w:rsidR="00C64C4B" w:rsidRDefault="00C64C4B" w:rsidP="00C64C4B">
      <w:pPr>
        <w:spacing w:after="0" w:line="216" w:lineRule="auto"/>
        <w:contextualSpacing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</w:pPr>
    </w:p>
    <w:p w:rsidR="00C64A0D" w:rsidRPr="00C64C4B" w:rsidRDefault="00C64A0D" w:rsidP="00C64C4B">
      <w:pPr>
        <w:pStyle w:val="Listeavsnitt"/>
        <w:numPr>
          <w:ilvl w:val="0"/>
          <w:numId w:val="5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64C4B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nb-NO"/>
        </w:rPr>
        <w:t>I undervisningssammenheng og i bibelgrupper</w:t>
      </w:r>
      <w:r w:rsidRP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: </w:t>
      </w:r>
      <w:r w:rsidR="00C64C4B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 xml:space="preserve">heftet kan </w:t>
      </w:r>
      <w:r w:rsidR="00E14498">
        <w:rPr>
          <w:rFonts w:ascii="Calibri" w:eastAsia="+mn-ea" w:hAnsi="Calibri" w:cs="+mn-cs"/>
          <w:color w:val="000000"/>
          <w:kern w:val="24"/>
          <w:sz w:val="24"/>
          <w:szCs w:val="24"/>
          <w:lang w:eastAsia="nb-NO"/>
        </w:rPr>
        <w:t>være en ressurs i konfirmasjonsundervisningen, til ungdomsgrupper/ledertrening, eller til voksne i bibelgrupper eller i annen undervisningssammenheng.</w:t>
      </w:r>
    </w:p>
    <w:p w:rsidR="00E14498" w:rsidRDefault="00E14498" w:rsidP="00E14498">
      <w:pPr>
        <w:rPr>
          <w:sz w:val="24"/>
          <w:szCs w:val="24"/>
        </w:rPr>
      </w:pPr>
    </w:p>
    <w:p w:rsidR="00317953" w:rsidRPr="00E14498" w:rsidRDefault="00C64C4B">
      <w:pPr>
        <w:rPr>
          <w:sz w:val="20"/>
          <w:szCs w:val="20"/>
        </w:rPr>
      </w:pPr>
      <w:r w:rsidRPr="00E14498">
        <w:rPr>
          <w:sz w:val="20"/>
          <w:szCs w:val="20"/>
        </w:rPr>
        <w:t>Heftet er utarbeidet av Stavanger Bispedømm</w:t>
      </w:r>
      <w:r w:rsidR="00E032EA">
        <w:rPr>
          <w:sz w:val="20"/>
          <w:szCs w:val="20"/>
        </w:rPr>
        <w:t>eråd.</w:t>
      </w:r>
      <w:r w:rsidRPr="00E14498">
        <w:rPr>
          <w:sz w:val="20"/>
          <w:szCs w:val="20"/>
        </w:rPr>
        <w:t xml:space="preserve"> Heftet selges på IKO, og brukerveiledning og </w:t>
      </w:r>
      <w:proofErr w:type="spellStart"/>
      <w:r w:rsidRPr="00E14498">
        <w:rPr>
          <w:sz w:val="20"/>
          <w:szCs w:val="20"/>
        </w:rPr>
        <w:t>powerpoint</w:t>
      </w:r>
      <w:proofErr w:type="spellEnd"/>
      <w:r w:rsidRPr="00E14498">
        <w:rPr>
          <w:sz w:val="20"/>
          <w:szCs w:val="20"/>
        </w:rPr>
        <w:t xml:space="preserve"> med bilder fra heftet, kan lastes ned fra Ressursbanken.no og på </w:t>
      </w:r>
      <w:proofErr w:type="spellStart"/>
      <w:r w:rsidRPr="00E14498">
        <w:rPr>
          <w:sz w:val="20"/>
          <w:szCs w:val="20"/>
        </w:rPr>
        <w:t>IKOs</w:t>
      </w:r>
      <w:proofErr w:type="spellEnd"/>
      <w:r w:rsidRPr="00E14498">
        <w:rPr>
          <w:sz w:val="20"/>
          <w:szCs w:val="20"/>
        </w:rPr>
        <w:t xml:space="preserve"> hjemmesider. Alle ressursene f</w:t>
      </w:r>
      <w:r w:rsidR="00E14498">
        <w:rPr>
          <w:sz w:val="20"/>
          <w:szCs w:val="20"/>
        </w:rPr>
        <w:t>innes både på bokmål og nynorsk.</w:t>
      </w:r>
    </w:p>
    <w:sectPr w:rsidR="00317953" w:rsidRPr="00E144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D7" w:rsidRDefault="000116D7" w:rsidP="000116D7">
      <w:pPr>
        <w:spacing w:after="0" w:line="240" w:lineRule="auto"/>
      </w:pPr>
      <w:r>
        <w:separator/>
      </w:r>
    </w:p>
  </w:endnote>
  <w:endnote w:type="continuationSeparator" w:id="0">
    <w:p w:rsidR="000116D7" w:rsidRDefault="000116D7" w:rsidP="0001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D7" w:rsidRPr="000116D7" w:rsidRDefault="000116D7" w:rsidP="000116D7">
    <w:pPr>
      <w:tabs>
        <w:tab w:val="center" w:pos="4536"/>
        <w:tab w:val="right" w:pos="9072"/>
      </w:tabs>
      <w:spacing w:after="0" w:line="240" w:lineRule="auto"/>
      <w:rPr>
        <w:rFonts w:ascii="Arial" w:eastAsia="MS Mincho" w:hAnsi="Arial" w:cs="Arial"/>
        <w:sz w:val="20"/>
        <w:szCs w:val="24"/>
        <w:lang w:eastAsia="ja-JP"/>
      </w:rPr>
    </w:pPr>
  </w:p>
  <w:p w:rsidR="000116D7" w:rsidRPr="000116D7" w:rsidRDefault="000116D7" w:rsidP="000116D7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iCs/>
        <w:color w:val="404040" w:themeColor="text1" w:themeTint="BF"/>
        <w:sz w:val="24"/>
        <w:szCs w:val="24"/>
        <w:lang w:eastAsia="nb-NO"/>
      </w:rPr>
    </w:pPr>
    <w:r w:rsidRPr="000116D7">
      <w:rPr>
        <w:rFonts w:ascii="Arial" w:eastAsia="Times New Roman" w:hAnsi="Arial" w:cs="Arial" w:hint="eastAsia"/>
        <w:noProof/>
        <w:sz w:val="20"/>
        <w:szCs w:val="24"/>
        <w:lang w:eastAsia="nb-NO"/>
      </w:rPr>
      <w:drawing>
        <wp:anchor distT="0" distB="0" distL="114300" distR="114300" simplePos="0" relativeHeight="251659264" behindDoc="0" locked="0" layoutInCell="1" allowOverlap="1" wp14:anchorId="5F2E2F9B" wp14:editId="09E5310B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16D7" w:rsidRPr="000116D7" w:rsidRDefault="000116D7" w:rsidP="000116D7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pacing w:val="8"/>
        <w:kern w:val="16"/>
        <w:sz w:val="20"/>
        <w:szCs w:val="24"/>
        <w:lang w:eastAsia="nb-NO"/>
      </w:rPr>
    </w:pPr>
    <w:r w:rsidRPr="000116D7">
      <w:rPr>
        <w:rFonts w:eastAsia="Times New Roman" w:cs="Times New Roman"/>
        <w:i/>
        <w:iCs/>
        <w:color w:val="404040" w:themeColor="text1" w:themeTint="BF"/>
        <w:spacing w:val="8"/>
        <w:kern w:val="16"/>
        <w:sz w:val="20"/>
        <w:szCs w:val="24"/>
        <w:lang w:eastAsia="nb-NO"/>
      </w:rPr>
      <w:t xml:space="preserve">Dette dokumentet er hentet fra ressursbanken.no (Den norske kirke) og kan brukes fritt til </w:t>
    </w:r>
    <w:r w:rsidRPr="000116D7">
      <w:rPr>
        <w:rFonts w:eastAsia="Times New Roman" w:cs="Times New Roman"/>
        <w:i/>
        <w:iCs/>
        <w:color w:val="404040" w:themeColor="text1" w:themeTint="BF"/>
        <w:spacing w:val="8"/>
        <w:kern w:val="16"/>
        <w:sz w:val="20"/>
        <w:szCs w:val="24"/>
        <w:lang w:eastAsia="nb-NO"/>
      </w:rPr>
      <w:br/>
      <w:t>ikke-kommersielle formål.</w:t>
    </w:r>
  </w:p>
  <w:p w:rsidR="000116D7" w:rsidRDefault="000116D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D7" w:rsidRDefault="000116D7" w:rsidP="000116D7">
      <w:pPr>
        <w:spacing w:after="0" w:line="240" w:lineRule="auto"/>
      </w:pPr>
      <w:r>
        <w:separator/>
      </w:r>
    </w:p>
  </w:footnote>
  <w:footnote w:type="continuationSeparator" w:id="0">
    <w:p w:rsidR="000116D7" w:rsidRDefault="000116D7" w:rsidP="0001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94"/>
    <w:multiLevelType w:val="hybridMultilevel"/>
    <w:tmpl w:val="C6C28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2D3"/>
    <w:multiLevelType w:val="hybridMultilevel"/>
    <w:tmpl w:val="604A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6A3F"/>
    <w:multiLevelType w:val="hybridMultilevel"/>
    <w:tmpl w:val="61D828CA"/>
    <w:lvl w:ilvl="0" w:tplc="2128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6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01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6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C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0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2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23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323A3B"/>
    <w:multiLevelType w:val="hybridMultilevel"/>
    <w:tmpl w:val="70723C7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C6655"/>
    <w:multiLevelType w:val="hybridMultilevel"/>
    <w:tmpl w:val="31B0A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E"/>
    <w:rsid w:val="000116D7"/>
    <w:rsid w:val="00033425"/>
    <w:rsid w:val="00043AC0"/>
    <w:rsid w:val="00053BE2"/>
    <w:rsid w:val="0009518C"/>
    <w:rsid w:val="000E7CC5"/>
    <w:rsid w:val="001542C1"/>
    <w:rsid w:val="00172EFA"/>
    <w:rsid w:val="00180399"/>
    <w:rsid w:val="00183275"/>
    <w:rsid w:val="001B72B6"/>
    <w:rsid w:val="001E43F6"/>
    <w:rsid w:val="00215C18"/>
    <w:rsid w:val="002509AE"/>
    <w:rsid w:val="002E7459"/>
    <w:rsid w:val="002F0674"/>
    <w:rsid w:val="002F32AC"/>
    <w:rsid w:val="00302552"/>
    <w:rsid w:val="00317953"/>
    <w:rsid w:val="00344C19"/>
    <w:rsid w:val="003A1CCA"/>
    <w:rsid w:val="003E5F9A"/>
    <w:rsid w:val="00475118"/>
    <w:rsid w:val="004A1A50"/>
    <w:rsid w:val="004C4BC6"/>
    <w:rsid w:val="005346C3"/>
    <w:rsid w:val="00577093"/>
    <w:rsid w:val="00617098"/>
    <w:rsid w:val="00630051"/>
    <w:rsid w:val="00670A75"/>
    <w:rsid w:val="0067525E"/>
    <w:rsid w:val="00693882"/>
    <w:rsid w:val="007822EF"/>
    <w:rsid w:val="00791C27"/>
    <w:rsid w:val="007B3612"/>
    <w:rsid w:val="007E4372"/>
    <w:rsid w:val="007F7DF8"/>
    <w:rsid w:val="00872FCA"/>
    <w:rsid w:val="00874E0F"/>
    <w:rsid w:val="008F0987"/>
    <w:rsid w:val="00953E9C"/>
    <w:rsid w:val="00AB3BD6"/>
    <w:rsid w:val="00AC345F"/>
    <w:rsid w:val="00B03698"/>
    <w:rsid w:val="00B1737A"/>
    <w:rsid w:val="00B558A2"/>
    <w:rsid w:val="00BD2235"/>
    <w:rsid w:val="00BF03E2"/>
    <w:rsid w:val="00C13874"/>
    <w:rsid w:val="00C47586"/>
    <w:rsid w:val="00C64A0D"/>
    <w:rsid w:val="00C64C4B"/>
    <w:rsid w:val="00C71CFD"/>
    <w:rsid w:val="00C9165B"/>
    <w:rsid w:val="00D3789A"/>
    <w:rsid w:val="00D801D5"/>
    <w:rsid w:val="00D9681E"/>
    <w:rsid w:val="00DA6ED8"/>
    <w:rsid w:val="00DF384F"/>
    <w:rsid w:val="00E032EA"/>
    <w:rsid w:val="00E14498"/>
    <w:rsid w:val="00E441C0"/>
    <w:rsid w:val="00E525AC"/>
    <w:rsid w:val="00E927AD"/>
    <w:rsid w:val="00EC42A5"/>
    <w:rsid w:val="00F45FF0"/>
    <w:rsid w:val="00FC13B4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FC14-AA7F-41CC-A5A0-FDC5D8C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3B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27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1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16D7"/>
  </w:style>
  <w:style w:type="paragraph" w:styleId="Bunntekst">
    <w:name w:val="footer"/>
    <w:basedOn w:val="Normal"/>
    <w:link w:val="BunntekstTegn"/>
    <w:uiPriority w:val="99"/>
    <w:unhideWhenUsed/>
    <w:rsid w:val="0001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6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1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Bakkene Pedersen</dc:creator>
  <cp:keywords/>
  <dc:description/>
  <cp:lastModifiedBy>Anders Emil Kaldhol</cp:lastModifiedBy>
  <cp:revision>57</cp:revision>
  <cp:lastPrinted>2019-06-06T12:07:00Z</cp:lastPrinted>
  <dcterms:created xsi:type="dcterms:W3CDTF">2018-03-20T09:18:00Z</dcterms:created>
  <dcterms:modified xsi:type="dcterms:W3CDTF">2019-09-02T12:25:00Z</dcterms:modified>
</cp:coreProperties>
</file>