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72ED" w14:textId="2F009A9A" w:rsidR="00931AA5" w:rsidRDefault="002468FA" w:rsidP="00060077">
      <w:pPr>
        <w:pStyle w:val="Overskrift1"/>
      </w:pPr>
      <w:bookmarkStart w:id="0" w:name="_Toc176350015"/>
      <w:r>
        <w:t xml:space="preserve">Praktiske tips </w:t>
      </w:r>
      <w:r w:rsidR="004C4458">
        <w:t>for tilrettelegging</w:t>
      </w:r>
      <w:bookmarkEnd w:id="0"/>
    </w:p>
    <w:p w14:paraId="611A083E" w14:textId="7D0AB10A" w:rsidR="00D3410E" w:rsidRDefault="00D3410E" w:rsidP="00D3410E">
      <w:r>
        <w:t xml:space="preserve">Noen spørsmål å tenke gjennom når valgene tas: </w:t>
      </w:r>
    </w:p>
    <w:p w14:paraId="6A4D5F1A" w14:textId="7292FF5E" w:rsidR="00D3410E" w:rsidRDefault="00D3410E" w:rsidP="00D3410E">
      <w:pPr>
        <w:pStyle w:val="Listeavsnitt"/>
        <w:numPr>
          <w:ilvl w:val="0"/>
          <w:numId w:val="24"/>
        </w:numPr>
      </w:pPr>
      <w:r>
        <w:t xml:space="preserve">Hvordan er relasjonen mellom denne gudstjenesten og menighetens lokale grunnordning? </w:t>
      </w:r>
    </w:p>
    <w:p w14:paraId="0A863E5A" w14:textId="6E5E32F1" w:rsidR="00D3410E" w:rsidRDefault="00D3410E" w:rsidP="00D3410E">
      <w:pPr>
        <w:pStyle w:val="Listeavsnitt"/>
        <w:numPr>
          <w:ilvl w:val="0"/>
          <w:numId w:val="24"/>
        </w:numPr>
      </w:pPr>
      <w:r>
        <w:t xml:space="preserve">Hva kan vi stryke? </w:t>
      </w:r>
    </w:p>
    <w:p w14:paraId="2EA96268" w14:textId="7A7E8E4D" w:rsidR="00D3410E" w:rsidRPr="00D3410E" w:rsidRDefault="00D3410E" w:rsidP="004A41BB">
      <w:pPr>
        <w:pStyle w:val="Listeavsnitt"/>
        <w:numPr>
          <w:ilvl w:val="0"/>
          <w:numId w:val="24"/>
        </w:numPr>
      </w:pPr>
      <w:r>
        <w:t xml:space="preserve">Hva gir god flyt? </w:t>
      </w:r>
    </w:p>
    <w:p w14:paraId="5980529F" w14:textId="77777777" w:rsidR="00E327A8" w:rsidRDefault="00E327A8" w:rsidP="00E327A8">
      <w:pPr>
        <w:pStyle w:val="Overskrift2"/>
        <w:numPr>
          <w:ilvl w:val="0"/>
          <w:numId w:val="1"/>
        </w:numPr>
      </w:pPr>
      <w:bookmarkStart w:id="1" w:name="_Toc176350016"/>
      <w:r>
        <w:t>Samling</w:t>
      </w:r>
      <w:bookmarkEnd w:id="1"/>
      <w:r>
        <w:t xml:space="preserve"> </w:t>
      </w:r>
    </w:p>
    <w:p w14:paraId="2AEE8072" w14:textId="77777777" w:rsidR="00E327A8" w:rsidRDefault="00E327A8" w:rsidP="00E62CCD">
      <w:pPr>
        <w:pStyle w:val="Overskrift3"/>
        <w:numPr>
          <w:ilvl w:val="0"/>
          <w:numId w:val="16"/>
        </w:numPr>
      </w:pPr>
      <w:bookmarkStart w:id="2" w:name="_Toc176350017"/>
      <w:r>
        <w:t>Forberedelse</w:t>
      </w:r>
      <w:bookmarkEnd w:id="2"/>
    </w:p>
    <w:p w14:paraId="1AC2515C" w14:textId="77777777" w:rsidR="00E327A8" w:rsidRDefault="00E327A8" w:rsidP="00E62CCD">
      <w:pPr>
        <w:pStyle w:val="Overskrift3"/>
        <w:numPr>
          <w:ilvl w:val="0"/>
          <w:numId w:val="16"/>
        </w:numPr>
      </w:pPr>
      <w:bookmarkStart w:id="3" w:name="_Toc176350018"/>
      <w:r>
        <w:t>Inngangssalme</w:t>
      </w:r>
      <w:bookmarkEnd w:id="3"/>
    </w:p>
    <w:p w14:paraId="2BB7F5E3" w14:textId="77777777" w:rsidR="00E327A8" w:rsidRDefault="00E327A8" w:rsidP="00E327A8">
      <w:r>
        <w:t xml:space="preserve">La barna delta i inngangssalmen med å bære frem ting i prosesjon. Det er veldig ulikt om barn ønsker å delta i dette eller ikke. Det er viktig å slippe til dem som ønsker og å la de som ikke vil slippe å delta. </w:t>
      </w:r>
    </w:p>
    <w:p w14:paraId="4B60D989" w14:textId="77777777" w:rsidR="00E327A8" w:rsidRDefault="00E327A8" w:rsidP="00E62CCD">
      <w:pPr>
        <w:pStyle w:val="Overskrift3"/>
        <w:numPr>
          <w:ilvl w:val="0"/>
          <w:numId w:val="16"/>
        </w:numPr>
      </w:pPr>
      <w:bookmarkStart w:id="4" w:name="_Toc176350019"/>
      <w:r>
        <w:t>Hilsen</w:t>
      </w:r>
      <w:bookmarkEnd w:id="4"/>
      <w:r>
        <w:t xml:space="preserve"> </w:t>
      </w:r>
    </w:p>
    <w:p w14:paraId="5D862EF7" w14:textId="77777777" w:rsidR="00E327A8" w:rsidRPr="009E6A1B" w:rsidRDefault="00E327A8" w:rsidP="00E327A8">
      <w:r>
        <w:t>Unngå mye informasjon her.</w:t>
      </w:r>
    </w:p>
    <w:p w14:paraId="7FC49D88" w14:textId="77777777" w:rsidR="00E327A8" w:rsidRDefault="00E327A8" w:rsidP="00E62CCD">
      <w:pPr>
        <w:pStyle w:val="Overskrift3"/>
        <w:numPr>
          <w:ilvl w:val="0"/>
          <w:numId w:val="16"/>
        </w:numPr>
      </w:pPr>
      <w:bookmarkStart w:id="5" w:name="_Toc176350020"/>
      <w:r>
        <w:t>Samlingsbønn</w:t>
      </w:r>
      <w:bookmarkEnd w:id="5"/>
    </w:p>
    <w:p w14:paraId="34DC6883" w14:textId="149731F7" w:rsidR="00E327A8" w:rsidRDefault="00E327A8" w:rsidP="00E327A8">
      <w:r>
        <w:t xml:space="preserve">Bruk gjerne en samlingsbønn med bevegelser og </w:t>
      </w:r>
      <w:r w:rsidR="00D61460">
        <w:t>respons</w:t>
      </w:r>
      <w:r>
        <w:t xml:space="preserve">. </w:t>
      </w:r>
    </w:p>
    <w:p w14:paraId="06A2380B" w14:textId="77777777" w:rsidR="00E327A8" w:rsidRDefault="00E327A8" w:rsidP="00E62CCD">
      <w:pPr>
        <w:pStyle w:val="Overskrift3"/>
        <w:numPr>
          <w:ilvl w:val="0"/>
          <w:numId w:val="16"/>
        </w:numPr>
      </w:pPr>
      <w:bookmarkStart w:id="6" w:name="_Toc176350021"/>
      <w:r>
        <w:t>Syndsbekjennelse</w:t>
      </w:r>
      <w:bookmarkEnd w:id="6"/>
      <w:r>
        <w:t xml:space="preserve"> </w:t>
      </w:r>
    </w:p>
    <w:p w14:paraId="184CB84B" w14:textId="77777777" w:rsidR="00E327A8" w:rsidRDefault="00E327A8" w:rsidP="00E327A8">
      <w:r>
        <w:t xml:space="preserve">Syndsbekjennelsen kan legges her eller som ledd 17. Syndsbekjennelsen kan være en annen enn de fem alternativene i Ordning for hovedgudstjenesten, jf. rubrikk i leddet. </w:t>
      </w:r>
    </w:p>
    <w:p w14:paraId="5246D4DC" w14:textId="77777777" w:rsidR="00E327A8" w:rsidRDefault="00E327A8" w:rsidP="00E62CCD">
      <w:pPr>
        <w:pStyle w:val="Overskrift3"/>
        <w:numPr>
          <w:ilvl w:val="0"/>
          <w:numId w:val="16"/>
        </w:numPr>
      </w:pPr>
      <w:bookmarkStart w:id="7" w:name="_Toc176350022"/>
      <w:r>
        <w:t xml:space="preserve">Bønnerop KYRIE og </w:t>
      </w:r>
      <w:r w:rsidRPr="009B4ED2">
        <w:rPr>
          <w:rFonts w:ascii="Georgia" w:hAnsi="Georgia"/>
          <w:b/>
          <w:bCs/>
        </w:rPr>
        <w:t>7</w:t>
      </w:r>
      <w:r>
        <w:t xml:space="preserve"> | Lovsang GLORIA</w:t>
      </w:r>
      <w:bookmarkEnd w:id="7"/>
    </w:p>
    <w:p w14:paraId="4BDC184C" w14:textId="469FFF70" w:rsidR="004A63E1" w:rsidRDefault="00E327A8" w:rsidP="00E327A8">
      <w:r>
        <w:t xml:space="preserve">Det kan benyttes annen musikk og tekst enn den som er i de fire godkjente seriene. </w:t>
      </w:r>
      <w:r w:rsidR="00540C02">
        <w:t>Det anbefales å tenke gjennom hvordan de</w:t>
      </w:r>
      <w:r w:rsidR="00093190">
        <w:t xml:space="preserve">nne musikken evt. spiller sammen med det menigheten ellers bruker i sin lokale grunnordning. </w:t>
      </w:r>
      <w:r w:rsidR="00620717">
        <w:t>Musikk menigheten kjenner igjen</w:t>
      </w:r>
      <w:r w:rsidR="00A45E8A">
        <w:t xml:space="preserve"> fra andre gudstjenester,</w:t>
      </w:r>
      <w:r w:rsidR="00620717">
        <w:t xml:space="preserve"> gir deltakelse.</w:t>
      </w:r>
      <w:r w:rsidR="004A63E1">
        <w:t xml:space="preserve"> </w:t>
      </w:r>
    </w:p>
    <w:p w14:paraId="0260DDEF" w14:textId="4C55FCC5" w:rsidR="00E327A8" w:rsidRDefault="004A63E1" w:rsidP="00E327A8">
      <w:r>
        <w:t xml:space="preserve">To av </w:t>
      </w:r>
      <w:r w:rsidR="00C84B02">
        <w:t>Kyrie</w:t>
      </w:r>
      <w:r>
        <w:t>-leddene i salmeboken legger opp til å lytte og gjenta. NoS</w:t>
      </w:r>
      <w:r w:rsidR="00C84B02">
        <w:t xml:space="preserve"> 976.2 og 976.3</w:t>
      </w:r>
    </w:p>
    <w:p w14:paraId="592EBD6A" w14:textId="77777777" w:rsidR="00E327A8" w:rsidRDefault="00E327A8" w:rsidP="00E62CCD">
      <w:pPr>
        <w:pStyle w:val="Overskrift3"/>
        <w:numPr>
          <w:ilvl w:val="0"/>
          <w:numId w:val="17"/>
        </w:numPr>
      </w:pPr>
      <w:bookmarkStart w:id="8" w:name="_Toc176350023"/>
      <w:r>
        <w:t>Dagens bønn</w:t>
      </w:r>
      <w:bookmarkEnd w:id="8"/>
    </w:p>
    <w:p w14:paraId="71257010" w14:textId="77777777" w:rsidR="00E327A8" w:rsidRDefault="00E327A8" w:rsidP="00E327A8">
      <w:r>
        <w:t>Kan utelates</w:t>
      </w:r>
    </w:p>
    <w:p w14:paraId="4448FD83" w14:textId="77777777" w:rsidR="00E327A8" w:rsidRDefault="00E327A8" w:rsidP="00E327A8">
      <w:pPr>
        <w:pStyle w:val="Overskrift2"/>
        <w:numPr>
          <w:ilvl w:val="0"/>
          <w:numId w:val="1"/>
        </w:numPr>
      </w:pPr>
      <w:bookmarkStart w:id="9" w:name="_Toc176350024"/>
      <w:r>
        <w:t>ORDET</w:t>
      </w:r>
      <w:bookmarkEnd w:id="9"/>
    </w:p>
    <w:p w14:paraId="3F32736A" w14:textId="77777777" w:rsidR="00E327A8" w:rsidRDefault="00E327A8" w:rsidP="00E62CCD">
      <w:pPr>
        <w:pStyle w:val="Overskrift3"/>
        <w:numPr>
          <w:ilvl w:val="0"/>
          <w:numId w:val="17"/>
        </w:numPr>
      </w:pPr>
      <w:bookmarkStart w:id="10" w:name="_Toc176350025"/>
      <w:r>
        <w:t>Første lesning</w:t>
      </w:r>
      <w:bookmarkEnd w:id="10"/>
      <w:r>
        <w:t xml:space="preserve"> </w:t>
      </w:r>
    </w:p>
    <w:p w14:paraId="0D8287C5" w14:textId="77777777" w:rsidR="00E327A8" w:rsidRPr="00EE4E85" w:rsidRDefault="00E327A8" w:rsidP="00E327A8">
      <w:r>
        <w:t>Kan utelates</w:t>
      </w:r>
    </w:p>
    <w:p w14:paraId="639F575F" w14:textId="77777777" w:rsidR="00E327A8" w:rsidRDefault="00E327A8" w:rsidP="00E62CCD">
      <w:pPr>
        <w:pStyle w:val="Overskrift3"/>
        <w:numPr>
          <w:ilvl w:val="0"/>
          <w:numId w:val="17"/>
        </w:numPr>
      </w:pPr>
      <w:bookmarkStart w:id="11" w:name="_Toc176350026"/>
      <w:r>
        <w:t>Bibelsk salme / Salme</w:t>
      </w:r>
      <w:bookmarkEnd w:id="11"/>
    </w:p>
    <w:p w14:paraId="72E7CA4D" w14:textId="167C3647" w:rsidR="00E327A8" w:rsidRPr="00EE4E85" w:rsidRDefault="00E327A8" w:rsidP="00E327A8">
      <w:r>
        <w:t>Kan utelates</w:t>
      </w:r>
      <w:r w:rsidR="006461A0">
        <w:t xml:space="preserve">. </w:t>
      </w:r>
      <w:r w:rsidR="0062626B">
        <w:t xml:space="preserve">Kan også være en innlæring av bibelvers etter metoden med å lytte og så gjenta. Det er ikke nødvendig å bruke alle versene mellom bibelvers-refrengene. </w:t>
      </w:r>
    </w:p>
    <w:p w14:paraId="4148D04D" w14:textId="77777777" w:rsidR="00E327A8" w:rsidRDefault="00E327A8" w:rsidP="00E62CCD">
      <w:pPr>
        <w:pStyle w:val="Overskrift3"/>
        <w:numPr>
          <w:ilvl w:val="0"/>
          <w:numId w:val="17"/>
        </w:numPr>
      </w:pPr>
      <w:bookmarkStart w:id="12" w:name="_Toc176350027"/>
      <w:r>
        <w:t>Andre lesning</w:t>
      </w:r>
      <w:bookmarkEnd w:id="12"/>
      <w:r>
        <w:t xml:space="preserve"> </w:t>
      </w:r>
    </w:p>
    <w:p w14:paraId="216BFC35" w14:textId="77777777" w:rsidR="00E327A8" w:rsidRPr="004D12DB" w:rsidRDefault="00E327A8" w:rsidP="00E327A8">
      <w:r>
        <w:t>Kan utelates</w:t>
      </w:r>
    </w:p>
    <w:p w14:paraId="46B735C0" w14:textId="77777777" w:rsidR="00E327A8" w:rsidRDefault="00E327A8" w:rsidP="00E62CCD">
      <w:pPr>
        <w:pStyle w:val="Overskrift3"/>
        <w:numPr>
          <w:ilvl w:val="0"/>
          <w:numId w:val="17"/>
        </w:numPr>
      </w:pPr>
      <w:bookmarkStart w:id="13" w:name="_Toc176350028"/>
      <w:r>
        <w:t>Evangelium</w:t>
      </w:r>
      <w:bookmarkEnd w:id="13"/>
    </w:p>
    <w:p w14:paraId="7D95DEF0" w14:textId="77777777" w:rsidR="00E327A8" w:rsidRDefault="00E327A8" w:rsidP="00E327A8">
      <w:r>
        <w:t xml:space="preserve">Det skal leses en tekst fra evangeliet. Evangelielesningen innledes med halleluja og avsluttes med en respons. Dette kan f.eks. være noe menigheten ellers er vant til, et salmevers med hallelujaomkved eller veksellesningene fra liturgien i 1977. Lokale forhold må tillegges vekt. </w:t>
      </w:r>
    </w:p>
    <w:p w14:paraId="7996955F" w14:textId="77777777" w:rsidR="00E327A8" w:rsidRDefault="00E327A8" w:rsidP="00E62CCD">
      <w:pPr>
        <w:pStyle w:val="Overskrift3"/>
        <w:numPr>
          <w:ilvl w:val="0"/>
          <w:numId w:val="17"/>
        </w:numPr>
      </w:pPr>
      <w:bookmarkStart w:id="14" w:name="_Toc176350029"/>
      <w:r>
        <w:lastRenderedPageBreak/>
        <w:t>Preken</w:t>
      </w:r>
      <w:bookmarkEnd w:id="14"/>
      <w:r>
        <w:t xml:space="preserve"> </w:t>
      </w:r>
    </w:p>
    <w:p w14:paraId="20ED44D7" w14:textId="77777777" w:rsidR="00E327A8" w:rsidRDefault="00E327A8" w:rsidP="00E327A8">
      <w:r>
        <w:t xml:space="preserve">I mange gudstjenester for barn legges det opp til ulike typer fortellings-preken, dramapreken etc. Det ligger flere tips til ulike metoder og tilrettelegging andre steder i ressursbanken. </w:t>
      </w:r>
    </w:p>
    <w:p w14:paraId="4976B22A" w14:textId="77777777" w:rsidR="00E327A8" w:rsidRDefault="00E327A8" w:rsidP="00E62CCD">
      <w:pPr>
        <w:pStyle w:val="Overskrift3"/>
        <w:numPr>
          <w:ilvl w:val="0"/>
          <w:numId w:val="17"/>
        </w:numPr>
      </w:pPr>
      <w:bookmarkStart w:id="15" w:name="_Toc176350030"/>
      <w:r>
        <w:t>Trosbekjennelse CREDO</w:t>
      </w:r>
      <w:bookmarkEnd w:id="15"/>
    </w:p>
    <w:p w14:paraId="699DC8BA" w14:textId="77777777" w:rsidR="00E327A8" w:rsidRDefault="00E327A8" w:rsidP="00E327A8">
      <w:r>
        <w:t xml:space="preserve">Dersom det er dåp i gudstjenesten, kan denne utelates. Leddet kan også erstattes av en trosbekjennelsessalme. </w:t>
      </w:r>
    </w:p>
    <w:p w14:paraId="652A6EBF" w14:textId="77777777" w:rsidR="00E327A8" w:rsidRDefault="00E327A8" w:rsidP="00E62CCD">
      <w:pPr>
        <w:pStyle w:val="Overskrift3"/>
        <w:numPr>
          <w:ilvl w:val="0"/>
          <w:numId w:val="17"/>
        </w:numPr>
      </w:pPr>
      <w:bookmarkStart w:id="16" w:name="_Toc176350031"/>
      <w:r>
        <w:t>Salme</w:t>
      </w:r>
      <w:bookmarkEnd w:id="16"/>
    </w:p>
    <w:p w14:paraId="27E773CC" w14:textId="5E9A0674" w:rsidR="00E327A8" w:rsidRDefault="00E327A8" w:rsidP="00E327A8">
      <w:r>
        <w:t>Kan falle bort dersom trosbekjennelsen syn</w:t>
      </w:r>
      <w:r w:rsidR="00A229ED">
        <w:t>g</w:t>
      </w:r>
      <w:r>
        <w:t xml:space="preserve">es eller erstattes av en trosbekjennelsessalme. Leddet kan også flyttes opp til like etter prekenen. </w:t>
      </w:r>
    </w:p>
    <w:p w14:paraId="75522DDA" w14:textId="77777777" w:rsidR="00E327A8" w:rsidRDefault="00E327A8" w:rsidP="00E62CCD">
      <w:pPr>
        <w:pStyle w:val="Overskrift3"/>
        <w:numPr>
          <w:ilvl w:val="0"/>
          <w:numId w:val="17"/>
        </w:numPr>
      </w:pPr>
      <w:bookmarkStart w:id="17" w:name="_Toc176350032"/>
      <w:r>
        <w:t>Kunngjøringer</w:t>
      </w:r>
      <w:bookmarkEnd w:id="17"/>
    </w:p>
    <w:p w14:paraId="6CB5EEBE" w14:textId="0484BB69" w:rsidR="00E327A8" w:rsidRDefault="00E327A8" w:rsidP="00E327A8">
      <w:r>
        <w:t xml:space="preserve">Kan utelates her fordi det formidles på annet vis. Det kan være krevende å få barn til å lytte til kunngjøringer / informasjon midt i en gudstjeneste. Med mindre det noe som går dirkete på det som skjer like etter, bør en vurdere å droppe kunngjøringsleddet og heller gi informasjon på andre måter. </w:t>
      </w:r>
      <w:r w:rsidR="00D053F5">
        <w:t>I gudstjenester med mange barn</w:t>
      </w:r>
      <w:r w:rsidR="00FA317C">
        <w:t xml:space="preserve"> fungerer </w:t>
      </w:r>
      <w:r w:rsidR="00D053F5">
        <w:t xml:space="preserve">det </w:t>
      </w:r>
      <w:r w:rsidR="00FA317C">
        <w:t xml:space="preserve">ofte dårlig med </w:t>
      </w:r>
      <w:r w:rsidR="00D053F5">
        <w:t xml:space="preserve">kunngjøringer like før folk skal gå ut av kirken. </w:t>
      </w:r>
    </w:p>
    <w:p w14:paraId="1A94D441" w14:textId="77777777" w:rsidR="00E327A8" w:rsidRDefault="00E327A8" w:rsidP="00E62CCD">
      <w:pPr>
        <w:pStyle w:val="Overskrift3"/>
        <w:numPr>
          <w:ilvl w:val="0"/>
          <w:numId w:val="17"/>
        </w:numPr>
      </w:pPr>
      <w:bookmarkStart w:id="18" w:name="_Toc176350033"/>
      <w:r>
        <w:t>Evt. Syndsbekjennelse</w:t>
      </w:r>
      <w:bookmarkEnd w:id="18"/>
    </w:p>
    <w:p w14:paraId="5A9F8460" w14:textId="77777777" w:rsidR="00E327A8" w:rsidRDefault="00E327A8" w:rsidP="00E327A8">
      <w:r>
        <w:t xml:space="preserve">Syndsbekjennelsen kan legges til starten av gudstjenesten. Da utgår dette leddet. </w:t>
      </w:r>
    </w:p>
    <w:p w14:paraId="34A62AA5" w14:textId="77777777" w:rsidR="00E327A8" w:rsidRDefault="00E327A8" w:rsidP="00E62CCD">
      <w:pPr>
        <w:pStyle w:val="Overskrift3"/>
        <w:numPr>
          <w:ilvl w:val="0"/>
          <w:numId w:val="17"/>
        </w:numPr>
      </w:pPr>
      <w:bookmarkStart w:id="19" w:name="_Toc176350034"/>
      <w:r>
        <w:t>Forbønn for kirken og verden</w:t>
      </w:r>
      <w:bookmarkEnd w:id="19"/>
    </w:p>
    <w:p w14:paraId="65BED8A0" w14:textId="77777777" w:rsidR="00E327A8" w:rsidRDefault="00E327A8" w:rsidP="00E327A8">
      <w:r>
        <w:t xml:space="preserve">Her er det mange gode muligheter, ideer og ressurser som er utarbeidet og tilgjengelig i Ressursbanken og andre steder. Både en bønnesalme og en bønnevandring er mulige deler av et slikt ledd som dette. </w:t>
      </w:r>
    </w:p>
    <w:p w14:paraId="65896669" w14:textId="7DF548DA" w:rsidR="00E327A8" w:rsidRDefault="00E327A8" w:rsidP="00E327A8">
      <w:r>
        <w:t>Dersom bønnevand</w:t>
      </w:r>
      <w:r w:rsidR="00586CBF">
        <w:t>r</w:t>
      </w:r>
      <w:r>
        <w:t>ing</w:t>
      </w:r>
      <w:r w:rsidR="00586CBF">
        <w:t>en skjer</w:t>
      </w:r>
      <w:r>
        <w:t xml:space="preserve"> under nattverden, </w:t>
      </w:r>
      <w:r w:rsidR="00586CBF">
        <w:t>bes</w:t>
      </w:r>
      <w:r>
        <w:t xml:space="preserve"> en </w:t>
      </w:r>
      <w:r w:rsidR="00902164">
        <w:t xml:space="preserve">kort </w:t>
      </w:r>
      <w:r>
        <w:t xml:space="preserve">felles forbønn her. Dette kan som nevnt være en bønnesalme. </w:t>
      </w:r>
    </w:p>
    <w:p w14:paraId="0BB6609B" w14:textId="35E257C5" w:rsidR="0022471D" w:rsidRDefault="0022471D" w:rsidP="00E327A8">
      <w:r>
        <w:t xml:space="preserve">Forslag til bønner og utgangspunkt for egne bønner finnes blant annet her: </w:t>
      </w:r>
    </w:p>
    <w:p w14:paraId="4FA60C3F" w14:textId="1FB3866C" w:rsidR="0022471D" w:rsidRDefault="00344B42" w:rsidP="0022471D">
      <w:pPr>
        <w:pStyle w:val="Listeavsnitt"/>
        <w:numPr>
          <w:ilvl w:val="0"/>
          <w:numId w:val="23"/>
        </w:numPr>
      </w:pPr>
      <w:hyperlink r:id="rId6" w:history="1">
        <w:r w:rsidR="00BA3504" w:rsidRPr="00D641F5">
          <w:rPr>
            <w:rStyle w:val="Hyperkobling"/>
          </w:rPr>
          <w:t>Gudstjenestebok for Den norske kirke, fra side 209</w:t>
        </w:r>
      </w:hyperlink>
      <w:r w:rsidR="00A168AB">
        <w:t xml:space="preserve">, </w:t>
      </w:r>
      <w:r w:rsidR="00B43438">
        <w:t xml:space="preserve">se </w:t>
      </w:r>
      <w:r w:rsidR="00A168AB">
        <w:t xml:space="preserve">særlig </w:t>
      </w:r>
      <w:proofErr w:type="spellStart"/>
      <w:r w:rsidR="00A168AB">
        <w:t>forbønnsmodell</w:t>
      </w:r>
      <w:proofErr w:type="spellEnd"/>
      <w:r w:rsidR="00A168AB">
        <w:t xml:space="preserve"> 3 og 4</w:t>
      </w:r>
      <w:r w:rsidR="007B35EE">
        <w:t xml:space="preserve">, side </w:t>
      </w:r>
      <w:r w:rsidR="00B43438">
        <w:t>4-5</w:t>
      </w:r>
    </w:p>
    <w:p w14:paraId="4A8528C2" w14:textId="3E808F52" w:rsidR="00DD5212" w:rsidRDefault="00DD5212" w:rsidP="0022471D">
      <w:pPr>
        <w:pStyle w:val="Listeavsnitt"/>
        <w:numPr>
          <w:ilvl w:val="0"/>
          <w:numId w:val="23"/>
        </w:numPr>
      </w:pPr>
      <w:r>
        <w:t xml:space="preserve">Mange har god erfaring med å bruke NoS </w:t>
      </w:r>
      <w:r w:rsidR="005E4260">
        <w:t>731</w:t>
      </w:r>
      <w:r>
        <w:t xml:space="preserve"> Jeg folder mine hender små</w:t>
      </w:r>
      <w:r w:rsidR="00684892">
        <w:t>,</w:t>
      </w:r>
      <w:r>
        <w:t xml:space="preserve"> som </w:t>
      </w:r>
      <w:r w:rsidR="00C17ADB">
        <w:t>forbønn</w:t>
      </w:r>
    </w:p>
    <w:p w14:paraId="014E0511" w14:textId="737F7980" w:rsidR="00C17ADB" w:rsidRDefault="00C17ADB" w:rsidP="0022471D">
      <w:pPr>
        <w:pStyle w:val="Listeavsnitt"/>
        <w:numPr>
          <w:ilvl w:val="0"/>
          <w:numId w:val="23"/>
        </w:numPr>
      </w:pPr>
      <w:r>
        <w:t xml:space="preserve">NoS 981 kan brukes som </w:t>
      </w:r>
      <w:proofErr w:type="spellStart"/>
      <w:r>
        <w:t>forbønnssalme</w:t>
      </w:r>
      <w:proofErr w:type="spellEnd"/>
      <w:r>
        <w:t>.</w:t>
      </w:r>
    </w:p>
    <w:p w14:paraId="2188AC17" w14:textId="57CDE70F" w:rsidR="002A6708" w:rsidRDefault="00344B42" w:rsidP="0022471D">
      <w:pPr>
        <w:pStyle w:val="Listeavsnitt"/>
        <w:numPr>
          <w:ilvl w:val="0"/>
          <w:numId w:val="23"/>
        </w:numPr>
      </w:pPr>
      <w:hyperlink r:id="rId7" w:history="1">
        <w:r w:rsidR="002A6708" w:rsidRPr="002A6708">
          <w:rPr>
            <w:rStyle w:val="Hyperkobling"/>
          </w:rPr>
          <w:t>Myldregudstjeneste for de minste</w:t>
        </w:r>
      </w:hyperlink>
    </w:p>
    <w:p w14:paraId="39B0280C" w14:textId="677F6A71" w:rsidR="00475382" w:rsidRDefault="00344B42" w:rsidP="0022471D">
      <w:pPr>
        <w:pStyle w:val="Listeavsnitt"/>
        <w:numPr>
          <w:ilvl w:val="0"/>
          <w:numId w:val="23"/>
        </w:numPr>
      </w:pPr>
      <w:hyperlink r:id="rId8" w:history="1">
        <w:r w:rsidR="00475382" w:rsidRPr="00475382">
          <w:rPr>
            <w:rStyle w:val="Hyperkobling"/>
          </w:rPr>
          <w:t>Tips til poster på bønnevandring</w:t>
        </w:r>
      </w:hyperlink>
    </w:p>
    <w:p w14:paraId="4A71C650" w14:textId="7A581F82" w:rsidR="007E68D3" w:rsidRDefault="00344B42" w:rsidP="0022471D">
      <w:pPr>
        <w:pStyle w:val="Listeavsnitt"/>
        <w:numPr>
          <w:ilvl w:val="0"/>
          <w:numId w:val="23"/>
        </w:numPr>
      </w:pPr>
      <w:hyperlink r:id="rId9" w:history="1">
        <w:r w:rsidR="00E42C71">
          <w:rPr>
            <w:rStyle w:val="Hyperkobling"/>
          </w:rPr>
          <w:t>Oversikt over n</w:t>
        </w:r>
        <w:r w:rsidR="007E68D3" w:rsidRPr="007E68D3">
          <w:rPr>
            <w:rStyle w:val="Hyperkobling"/>
          </w:rPr>
          <w:t>ye salmer som kan brukes som bønnesvar</w:t>
        </w:r>
      </w:hyperlink>
      <w:r w:rsidR="00E42C71">
        <w:t>, noter og tekst på gudstjeneste.no</w:t>
      </w:r>
    </w:p>
    <w:p w14:paraId="1E5D0105" w14:textId="6C047365" w:rsidR="007E5ABC" w:rsidRDefault="00344B42" w:rsidP="0022471D">
      <w:pPr>
        <w:pStyle w:val="Listeavsnitt"/>
        <w:numPr>
          <w:ilvl w:val="0"/>
          <w:numId w:val="23"/>
        </w:numPr>
      </w:pPr>
      <w:hyperlink r:id="rId10" w:history="1">
        <w:r w:rsidR="007E5ABC" w:rsidRPr="007E5ABC">
          <w:rPr>
            <w:rStyle w:val="Hyperkobling"/>
          </w:rPr>
          <w:t>Forbønn med misjon som tema</w:t>
        </w:r>
      </w:hyperlink>
    </w:p>
    <w:p w14:paraId="4FBE94AF" w14:textId="0A42D624" w:rsidR="00D641F5" w:rsidRDefault="00344B42" w:rsidP="0022471D">
      <w:pPr>
        <w:pStyle w:val="Listeavsnitt"/>
        <w:numPr>
          <w:ilvl w:val="0"/>
          <w:numId w:val="23"/>
        </w:numPr>
      </w:pPr>
      <w:hyperlink r:id="rId11" w:history="1">
        <w:r w:rsidR="00D641F5" w:rsidRPr="00D641F5">
          <w:rPr>
            <w:rStyle w:val="Hyperkobling"/>
          </w:rPr>
          <w:t>Forbønn med bevegelser fra Trosopplæringskonferansen 2016</w:t>
        </w:r>
      </w:hyperlink>
    </w:p>
    <w:p w14:paraId="45C20647" w14:textId="1DC6EB2F" w:rsidR="00D641F5" w:rsidRDefault="00344B42" w:rsidP="0022471D">
      <w:pPr>
        <w:pStyle w:val="Listeavsnitt"/>
        <w:numPr>
          <w:ilvl w:val="0"/>
          <w:numId w:val="23"/>
        </w:numPr>
      </w:pPr>
      <w:hyperlink r:id="rId12" w:history="1">
        <w:r w:rsidR="00443BBE" w:rsidRPr="00443BBE">
          <w:rPr>
            <w:rStyle w:val="Hyperkobling"/>
          </w:rPr>
          <w:t>Eksempler</w:t>
        </w:r>
        <w:r w:rsidR="0062166D" w:rsidRPr="00443BBE">
          <w:rPr>
            <w:rStyle w:val="Hyperkobling"/>
          </w:rPr>
          <w:t xml:space="preserve"> på lystenningssteder, tr</w:t>
        </w:r>
        <w:r w:rsidR="00443BBE" w:rsidRPr="00443BBE">
          <w:rPr>
            <w:rStyle w:val="Hyperkobling"/>
          </w:rPr>
          <w:t>ær og andre artefakter brukt i bønnevandringer</w:t>
        </w:r>
      </w:hyperlink>
    </w:p>
    <w:p w14:paraId="7A443FE2" w14:textId="7AE57C2B" w:rsidR="006D0F75" w:rsidRDefault="00344B42" w:rsidP="004A41BB">
      <w:pPr>
        <w:pStyle w:val="Listeavsnitt"/>
        <w:numPr>
          <w:ilvl w:val="0"/>
          <w:numId w:val="23"/>
        </w:numPr>
      </w:pPr>
      <w:hyperlink r:id="rId13" w:history="1">
        <w:r w:rsidR="00762C8B" w:rsidRPr="00762C8B">
          <w:rPr>
            <w:rStyle w:val="Hyperkobling"/>
          </w:rPr>
          <w:t>Tips til f</w:t>
        </w:r>
        <w:r w:rsidR="006D0F75" w:rsidRPr="00762C8B">
          <w:rPr>
            <w:rStyle w:val="Hyperkobling"/>
          </w:rPr>
          <w:t xml:space="preserve">orbønn </w:t>
        </w:r>
        <w:r w:rsidR="00762C8B" w:rsidRPr="00762C8B">
          <w:rPr>
            <w:rStyle w:val="Hyperkobling"/>
          </w:rPr>
          <w:t>og bønnevandring i gudstjenester om barns rettigheter</w:t>
        </w:r>
      </w:hyperlink>
    </w:p>
    <w:p w14:paraId="632AC6C0" w14:textId="77777777" w:rsidR="00E327A8" w:rsidRDefault="00E327A8" w:rsidP="00E62CCD">
      <w:pPr>
        <w:pStyle w:val="Overskrift3"/>
        <w:numPr>
          <w:ilvl w:val="0"/>
          <w:numId w:val="17"/>
        </w:numPr>
      </w:pPr>
      <w:bookmarkStart w:id="20" w:name="_Toc176350035"/>
      <w:r>
        <w:t>Menighetens takkoffer</w:t>
      </w:r>
      <w:bookmarkEnd w:id="20"/>
    </w:p>
    <w:p w14:paraId="7B179035" w14:textId="77777777" w:rsidR="00E327A8" w:rsidRDefault="00E327A8" w:rsidP="00E327A8">
      <w:r>
        <w:t xml:space="preserve">Dersom det feires nattverd, kan innsamlingen av ofringen kan skje under nattversalmen. Innsamlingen kan også skje ved utgangen etter gudstjenesten. </w:t>
      </w:r>
    </w:p>
    <w:p w14:paraId="52044700" w14:textId="77777777" w:rsidR="00E327A8" w:rsidRDefault="00E327A8" w:rsidP="00E327A8">
      <w:pPr>
        <w:pStyle w:val="Overskrift2"/>
        <w:numPr>
          <w:ilvl w:val="0"/>
          <w:numId w:val="1"/>
        </w:numPr>
      </w:pPr>
      <w:bookmarkStart w:id="21" w:name="_Toc176350036"/>
      <w:r>
        <w:t>NATTVERD</w:t>
      </w:r>
      <w:bookmarkEnd w:id="21"/>
    </w:p>
    <w:p w14:paraId="0924ADAF" w14:textId="77777777" w:rsidR="00E327A8" w:rsidRDefault="00E327A8" w:rsidP="00E62CCD">
      <w:pPr>
        <w:pStyle w:val="Overskrift3"/>
        <w:numPr>
          <w:ilvl w:val="0"/>
          <w:numId w:val="17"/>
        </w:numPr>
      </w:pPr>
      <w:bookmarkStart w:id="22" w:name="_Toc176350037"/>
      <w:r>
        <w:t>Forberedelse av måltidet</w:t>
      </w:r>
      <w:bookmarkEnd w:id="22"/>
    </w:p>
    <w:p w14:paraId="5F27CE84" w14:textId="77777777" w:rsidR="00E327A8" w:rsidRDefault="00E327A8" w:rsidP="00E327A8">
      <w:pPr>
        <w:pStyle w:val="Overskrift4"/>
      </w:pPr>
      <w:r>
        <w:t>Nattverdsalme</w:t>
      </w:r>
    </w:p>
    <w:p w14:paraId="152A83C9" w14:textId="77777777" w:rsidR="00E327A8" w:rsidRDefault="00E327A8" w:rsidP="00E327A8">
      <w:r>
        <w:t xml:space="preserve">Her kan det samles inn ofring. </w:t>
      </w:r>
    </w:p>
    <w:p w14:paraId="1B0E63BA" w14:textId="77777777" w:rsidR="00E327A8" w:rsidRDefault="00E327A8" w:rsidP="00E62CCD">
      <w:pPr>
        <w:pStyle w:val="Overskrift3"/>
        <w:numPr>
          <w:ilvl w:val="0"/>
          <w:numId w:val="17"/>
        </w:numPr>
      </w:pPr>
      <w:bookmarkStart w:id="23" w:name="_Toc176350038"/>
      <w:r>
        <w:lastRenderedPageBreak/>
        <w:t>Takksigelse og bønn</w:t>
      </w:r>
      <w:bookmarkEnd w:id="23"/>
    </w:p>
    <w:p w14:paraId="1214A8C5" w14:textId="77777777" w:rsidR="00E327A8" w:rsidRDefault="00E327A8" w:rsidP="00E327A8">
      <w:pPr>
        <w:pStyle w:val="Overskrift4"/>
      </w:pPr>
      <w:r>
        <w:t>Nattverdbønn</w:t>
      </w:r>
    </w:p>
    <w:p w14:paraId="3D9B4B02" w14:textId="77777777" w:rsidR="00E327A8" w:rsidRDefault="00E327A8" w:rsidP="00E327A8">
      <w:r>
        <w:t>Nattverdbønn E er utformet med tanke på familiemesser. Nattverdbønn F er den korteste.</w:t>
      </w:r>
    </w:p>
    <w:p w14:paraId="09996379" w14:textId="77777777" w:rsidR="00E327A8" w:rsidRDefault="00E327A8" w:rsidP="00E327A8">
      <w:r>
        <w:t xml:space="preserve">Troens mysterium er valgfritt. </w:t>
      </w:r>
    </w:p>
    <w:p w14:paraId="5C89C0F8" w14:textId="77777777" w:rsidR="00E327A8" w:rsidRDefault="00E327A8" w:rsidP="00E327A8">
      <w:r>
        <w:t>Alle nattverdbønnene ender med Fadervår</w:t>
      </w:r>
    </w:p>
    <w:p w14:paraId="2BBCC3C9" w14:textId="74A7D4A4" w:rsidR="00E327A8" w:rsidRDefault="00E327A8" w:rsidP="00E62CCD">
      <w:pPr>
        <w:pStyle w:val="Overskrift3"/>
        <w:numPr>
          <w:ilvl w:val="0"/>
          <w:numId w:val="17"/>
        </w:numPr>
      </w:pPr>
      <w:bookmarkStart w:id="24" w:name="_Toc176350039"/>
      <w:r>
        <w:t>Nattverdmåltidet</w:t>
      </w:r>
      <w:bookmarkEnd w:id="24"/>
    </w:p>
    <w:p w14:paraId="03AFB9C2" w14:textId="77777777" w:rsidR="00E327A8" w:rsidRDefault="00E327A8" w:rsidP="00E327A8">
      <w:pPr>
        <w:pStyle w:val="Overskrift4"/>
      </w:pPr>
      <w:r>
        <w:t>Fredshilsen PAX</w:t>
      </w:r>
    </w:p>
    <w:p w14:paraId="077602C0" w14:textId="77777777" w:rsidR="00E327A8" w:rsidRDefault="00E327A8" w:rsidP="00E327A8">
      <w:r>
        <w:t xml:space="preserve">Det er valgfritt om en vil bruke delen om å hilse hverandre med et tegn på fred. </w:t>
      </w:r>
    </w:p>
    <w:p w14:paraId="555426DD" w14:textId="77777777" w:rsidR="00E327A8" w:rsidRDefault="00E327A8" w:rsidP="00E327A8">
      <w:pPr>
        <w:pStyle w:val="Overskrift4"/>
      </w:pPr>
      <w:r>
        <w:t>Brødsbrytelse</w:t>
      </w:r>
    </w:p>
    <w:p w14:paraId="1863BF15" w14:textId="77777777" w:rsidR="00E327A8" w:rsidRDefault="00E327A8" w:rsidP="00E327A8">
      <w:r>
        <w:t xml:space="preserve">Kan utelates. </w:t>
      </w:r>
    </w:p>
    <w:p w14:paraId="45A65774" w14:textId="77777777" w:rsidR="00E327A8" w:rsidRDefault="00E327A8" w:rsidP="00E327A8">
      <w:pPr>
        <w:pStyle w:val="Overskrift4"/>
      </w:pPr>
      <w:r>
        <w:t>Du Guds Lam AGNUS DEI</w:t>
      </w:r>
    </w:p>
    <w:p w14:paraId="1975DA47" w14:textId="053AA315" w:rsidR="00E327A8" w:rsidRDefault="00E327A8" w:rsidP="00E327A8">
      <w:r>
        <w:t xml:space="preserve">Invitasjonen til å komme frem kan gis </w:t>
      </w:r>
      <w:r w:rsidR="005F5183">
        <w:t xml:space="preserve">før </w:t>
      </w:r>
      <w:r w:rsidRPr="0086734C">
        <w:rPr>
          <w:i/>
          <w:iCs/>
        </w:rPr>
        <w:t>Du Guds Lam</w:t>
      </w:r>
      <w:r>
        <w:t xml:space="preserve"> synges. </w:t>
      </w:r>
    </w:p>
    <w:p w14:paraId="5943A72A" w14:textId="77777777" w:rsidR="00E327A8" w:rsidRDefault="00E327A8" w:rsidP="00E327A8">
      <w:pPr>
        <w:pStyle w:val="Overskrift4"/>
      </w:pPr>
      <w:r>
        <w:t>Utdeling</w:t>
      </w:r>
    </w:p>
    <w:p w14:paraId="6FCDA808" w14:textId="4D88B131" w:rsidR="008E0B72" w:rsidRPr="008E0B72" w:rsidRDefault="008E0B72" w:rsidP="008E0B72">
      <w:r>
        <w:t>Her kan det også være bønnevandring</w:t>
      </w:r>
      <w:r w:rsidR="00AB4056">
        <w:t xml:space="preserve">, jf. </w:t>
      </w:r>
      <w:r w:rsidR="00E62CCD">
        <w:t>ledd 18 | Forbønn for kirken og verden</w:t>
      </w:r>
      <w:r w:rsidR="00AB4056">
        <w:t>.</w:t>
      </w:r>
      <w:r w:rsidR="00902164">
        <w:t xml:space="preserve"> Det er </w:t>
      </w:r>
      <w:r w:rsidR="00D87936">
        <w:t>uavhengig av dette</w:t>
      </w:r>
      <w:r w:rsidR="00902164">
        <w:t xml:space="preserve"> mulig å </w:t>
      </w:r>
      <w:r w:rsidR="002B65F7">
        <w:t>legge til rette for handlinger som f.eks. lystenning under</w:t>
      </w:r>
      <w:r w:rsidR="00D87936">
        <w:t xml:space="preserve"> </w:t>
      </w:r>
      <w:r w:rsidR="002B65F7">
        <w:t xml:space="preserve">nattverden. </w:t>
      </w:r>
    </w:p>
    <w:p w14:paraId="1370DA24" w14:textId="77777777" w:rsidR="00E327A8" w:rsidRDefault="00E327A8" w:rsidP="00E62CCD">
      <w:pPr>
        <w:pStyle w:val="Overskrift3"/>
        <w:numPr>
          <w:ilvl w:val="0"/>
          <w:numId w:val="17"/>
        </w:numPr>
      </w:pPr>
      <w:bookmarkStart w:id="25" w:name="_Toc176350040"/>
      <w:r>
        <w:t>Måltidets avslutning</w:t>
      </w:r>
      <w:bookmarkEnd w:id="25"/>
      <w:r>
        <w:t xml:space="preserve"> </w:t>
      </w:r>
    </w:p>
    <w:p w14:paraId="6B6D4F6C" w14:textId="77777777" w:rsidR="00E327A8" w:rsidRDefault="00E327A8" w:rsidP="00E327A8">
      <w:pPr>
        <w:pStyle w:val="Overskrift4"/>
      </w:pPr>
      <w:r>
        <w:t>Takkebønn</w:t>
      </w:r>
    </w:p>
    <w:p w14:paraId="4BBC5005" w14:textId="54FF6468" w:rsidR="00AB4056" w:rsidRPr="00AB4056" w:rsidRDefault="00AB4056" w:rsidP="00AB4056">
      <w:r>
        <w:t xml:space="preserve">Dersom det er bønnevandring skal </w:t>
      </w:r>
      <w:r w:rsidR="00C32D9F">
        <w:t xml:space="preserve">det likevel ikke bes for </w:t>
      </w:r>
      <w:r w:rsidR="00650C60">
        <w:t xml:space="preserve">det som har skjedd under </w:t>
      </w:r>
      <w:r w:rsidR="00C32D9F">
        <w:t xml:space="preserve">bønnevandringen her. </w:t>
      </w:r>
    </w:p>
    <w:p w14:paraId="5B8CD2DA" w14:textId="77777777" w:rsidR="00E327A8" w:rsidRPr="00F2443F" w:rsidRDefault="00E327A8" w:rsidP="00E327A8">
      <w:pPr>
        <w:pStyle w:val="Overskrift2"/>
        <w:numPr>
          <w:ilvl w:val="0"/>
          <w:numId w:val="1"/>
        </w:numPr>
      </w:pPr>
      <w:bookmarkStart w:id="26" w:name="_Toc176350041"/>
      <w:r>
        <w:t>SENDELSE</w:t>
      </w:r>
      <w:bookmarkEnd w:id="26"/>
    </w:p>
    <w:p w14:paraId="4481CF56" w14:textId="77777777" w:rsidR="00E327A8" w:rsidRDefault="00E327A8" w:rsidP="00E62CCD">
      <w:pPr>
        <w:pStyle w:val="Overskrift3"/>
        <w:numPr>
          <w:ilvl w:val="0"/>
          <w:numId w:val="17"/>
        </w:numPr>
      </w:pPr>
      <w:bookmarkStart w:id="27" w:name="_Toc176350042"/>
      <w:r>
        <w:t>Salme</w:t>
      </w:r>
      <w:bookmarkEnd w:id="27"/>
    </w:p>
    <w:p w14:paraId="42FBDD6D" w14:textId="77777777" w:rsidR="00E327A8" w:rsidRDefault="00E327A8" w:rsidP="00E327A8">
      <w:r>
        <w:t>Kan flyttes til Postludium / Utgangsprosesjon, ledd 27</w:t>
      </w:r>
    </w:p>
    <w:p w14:paraId="536A6781" w14:textId="77777777" w:rsidR="00E327A8" w:rsidRDefault="00E327A8" w:rsidP="00E62CCD">
      <w:pPr>
        <w:pStyle w:val="Overskrift3"/>
        <w:numPr>
          <w:ilvl w:val="0"/>
          <w:numId w:val="17"/>
        </w:numPr>
      </w:pPr>
      <w:bookmarkStart w:id="28" w:name="_Toc176350043"/>
      <w:r>
        <w:t>Velsignelse</w:t>
      </w:r>
      <w:bookmarkEnd w:id="28"/>
    </w:p>
    <w:p w14:paraId="34118F97" w14:textId="77777777" w:rsidR="00E327A8" w:rsidRDefault="00E327A8" w:rsidP="00E327A8">
      <w:r>
        <w:t xml:space="preserve">Her kan benyttes andre enn den aronittiske velsignelsen, f.eks. en velsignelse med bevegelser eller gjentakelse. </w:t>
      </w:r>
    </w:p>
    <w:p w14:paraId="20BE5186" w14:textId="77777777" w:rsidR="00E327A8" w:rsidRDefault="00E327A8" w:rsidP="00E62CCD">
      <w:pPr>
        <w:pStyle w:val="Overskrift3"/>
        <w:numPr>
          <w:ilvl w:val="0"/>
          <w:numId w:val="17"/>
        </w:numPr>
      </w:pPr>
      <w:bookmarkStart w:id="29" w:name="_Toc176350044"/>
      <w:r>
        <w:t>Utsendelse</w:t>
      </w:r>
      <w:bookmarkEnd w:id="29"/>
    </w:p>
    <w:p w14:paraId="404A47F6" w14:textId="77777777" w:rsidR="00E327A8" w:rsidRDefault="00E327A8" w:rsidP="00E62CCD">
      <w:pPr>
        <w:pStyle w:val="Overskrift3"/>
        <w:numPr>
          <w:ilvl w:val="0"/>
          <w:numId w:val="17"/>
        </w:numPr>
      </w:pPr>
      <w:bookmarkStart w:id="30" w:name="_Toc176350045"/>
      <w:r>
        <w:t>Postludium / Utgangsprosesjon</w:t>
      </w:r>
      <w:bookmarkEnd w:id="30"/>
    </w:p>
    <w:p w14:paraId="2602619A" w14:textId="5DB8D8BD" w:rsidR="00E327A8" w:rsidRDefault="00E327A8" w:rsidP="00E327A8">
      <w:r>
        <w:t xml:space="preserve">Her kan salmen fra ledd 24 synges. </w:t>
      </w:r>
    </w:p>
    <w:p w14:paraId="3AB9F798" w14:textId="436ECB59" w:rsidR="005F394D" w:rsidRPr="001F7455" w:rsidRDefault="005F394D" w:rsidP="00E327A8">
      <w:pPr>
        <w:rPr>
          <w:rFonts w:asciiTheme="majorHAnsi" w:eastAsiaTheme="majorEastAsia" w:hAnsiTheme="majorHAnsi" w:cstheme="majorBidi"/>
          <w:color w:val="2F5496" w:themeColor="accent1" w:themeShade="BF"/>
          <w:sz w:val="32"/>
          <w:szCs w:val="32"/>
        </w:rPr>
      </w:pPr>
    </w:p>
    <w:sectPr w:rsidR="005F394D" w:rsidRPr="001F7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5F8E"/>
    <w:multiLevelType w:val="hybridMultilevel"/>
    <w:tmpl w:val="2C784184"/>
    <w:lvl w:ilvl="0" w:tplc="A1803A90">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7F145D"/>
    <w:multiLevelType w:val="hybridMultilevel"/>
    <w:tmpl w:val="BD98077A"/>
    <w:lvl w:ilvl="0" w:tplc="CED2F9F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B85BE2"/>
    <w:multiLevelType w:val="hybridMultilevel"/>
    <w:tmpl w:val="2AAC9018"/>
    <w:lvl w:ilvl="0" w:tplc="5C0CC4FA">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450A7D"/>
    <w:multiLevelType w:val="hybridMultilevel"/>
    <w:tmpl w:val="C584035C"/>
    <w:lvl w:ilvl="0" w:tplc="ABEC045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B742F1"/>
    <w:multiLevelType w:val="hybridMultilevel"/>
    <w:tmpl w:val="BC3CFA52"/>
    <w:lvl w:ilvl="0" w:tplc="4BE4BE48">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636EEA"/>
    <w:multiLevelType w:val="hybridMultilevel"/>
    <w:tmpl w:val="B8785DF6"/>
    <w:lvl w:ilvl="0" w:tplc="27C041CC">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930A3D"/>
    <w:multiLevelType w:val="hybridMultilevel"/>
    <w:tmpl w:val="4CD05508"/>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766958"/>
    <w:multiLevelType w:val="hybridMultilevel"/>
    <w:tmpl w:val="3DA2C856"/>
    <w:lvl w:ilvl="0" w:tplc="11AA143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2B22DB"/>
    <w:multiLevelType w:val="hybridMultilevel"/>
    <w:tmpl w:val="FC2E17FA"/>
    <w:lvl w:ilvl="0" w:tplc="F808D7AA">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606708"/>
    <w:multiLevelType w:val="hybridMultilevel"/>
    <w:tmpl w:val="EA0EE27C"/>
    <w:lvl w:ilvl="0" w:tplc="24AE71C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C6D34C6"/>
    <w:multiLevelType w:val="hybridMultilevel"/>
    <w:tmpl w:val="48CE8202"/>
    <w:lvl w:ilvl="0" w:tplc="E66695F6">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1D0605E"/>
    <w:multiLevelType w:val="hybridMultilevel"/>
    <w:tmpl w:val="606211A8"/>
    <w:lvl w:ilvl="0" w:tplc="33FA4C02">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96712C7"/>
    <w:multiLevelType w:val="hybridMultilevel"/>
    <w:tmpl w:val="1AB4B870"/>
    <w:lvl w:ilvl="0" w:tplc="521A15E8">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9763F2B"/>
    <w:multiLevelType w:val="hybridMultilevel"/>
    <w:tmpl w:val="0E80C622"/>
    <w:lvl w:ilvl="0" w:tplc="0310C6F6">
      <w:start w:val="1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BD94E2A"/>
    <w:multiLevelType w:val="hybridMultilevel"/>
    <w:tmpl w:val="E5580BCA"/>
    <w:lvl w:ilvl="0" w:tplc="65165670">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116A77"/>
    <w:multiLevelType w:val="hybridMultilevel"/>
    <w:tmpl w:val="3240160A"/>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72D72AE"/>
    <w:multiLevelType w:val="hybridMultilevel"/>
    <w:tmpl w:val="A9F0C53A"/>
    <w:lvl w:ilvl="0" w:tplc="78AE4D8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9966341"/>
    <w:multiLevelType w:val="hybridMultilevel"/>
    <w:tmpl w:val="2F24BE80"/>
    <w:lvl w:ilvl="0" w:tplc="FFFFFFFF">
      <w:start w:val="1"/>
      <w:numFmt w:val="decimal"/>
      <w:lvlText w:val="%1 | "/>
      <w:lvlJc w:val="right"/>
      <w:pPr>
        <w:ind w:left="720" w:hanging="360"/>
      </w:pPr>
      <w:rPr>
        <w:rFonts w:ascii="Georgia" w:hAnsi="Georgia" w:hint="default"/>
        <w:b/>
        <w:i w:val="0"/>
        <w:color w:val="2F5496"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7C5E09"/>
    <w:multiLevelType w:val="hybridMultilevel"/>
    <w:tmpl w:val="A8CC4D38"/>
    <w:lvl w:ilvl="0" w:tplc="447235DE">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E893DC9"/>
    <w:multiLevelType w:val="hybridMultilevel"/>
    <w:tmpl w:val="1DD26AF8"/>
    <w:lvl w:ilvl="0" w:tplc="F3F8F072">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63B05D8"/>
    <w:multiLevelType w:val="hybridMultilevel"/>
    <w:tmpl w:val="BA2CBABE"/>
    <w:lvl w:ilvl="0" w:tplc="BB88C336">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F81B35"/>
    <w:multiLevelType w:val="hybridMultilevel"/>
    <w:tmpl w:val="1094452E"/>
    <w:lvl w:ilvl="0" w:tplc="A69670F2">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04169B"/>
    <w:multiLevelType w:val="hybridMultilevel"/>
    <w:tmpl w:val="D024880C"/>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E3913BF"/>
    <w:multiLevelType w:val="hybridMultilevel"/>
    <w:tmpl w:val="63AE6342"/>
    <w:lvl w:ilvl="0" w:tplc="97B476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7891650">
    <w:abstractNumId w:val="10"/>
  </w:num>
  <w:num w:numId="2" w16cid:durableId="1931741508">
    <w:abstractNumId w:val="6"/>
  </w:num>
  <w:num w:numId="3" w16cid:durableId="379981059">
    <w:abstractNumId w:val="15"/>
  </w:num>
  <w:num w:numId="4" w16cid:durableId="2095935575">
    <w:abstractNumId w:val="22"/>
  </w:num>
  <w:num w:numId="5" w16cid:durableId="1915702768">
    <w:abstractNumId w:val="17"/>
  </w:num>
  <w:num w:numId="6" w16cid:durableId="572542905">
    <w:abstractNumId w:val="8"/>
  </w:num>
  <w:num w:numId="7" w16cid:durableId="617680540">
    <w:abstractNumId w:val="4"/>
  </w:num>
  <w:num w:numId="8" w16cid:durableId="1062557790">
    <w:abstractNumId w:val="13"/>
  </w:num>
  <w:num w:numId="9" w16cid:durableId="236400316">
    <w:abstractNumId w:val="1"/>
  </w:num>
  <w:num w:numId="10" w16cid:durableId="1808665886">
    <w:abstractNumId w:val="18"/>
  </w:num>
  <w:num w:numId="11" w16cid:durableId="1608848870">
    <w:abstractNumId w:val="12"/>
  </w:num>
  <w:num w:numId="12" w16cid:durableId="2117677071">
    <w:abstractNumId w:val="19"/>
  </w:num>
  <w:num w:numId="13" w16cid:durableId="1578440356">
    <w:abstractNumId w:val="9"/>
  </w:num>
  <w:num w:numId="14" w16cid:durableId="1645546734">
    <w:abstractNumId w:val="7"/>
  </w:num>
  <w:num w:numId="15" w16cid:durableId="676661791">
    <w:abstractNumId w:val="21"/>
  </w:num>
  <w:num w:numId="16" w16cid:durableId="935095165">
    <w:abstractNumId w:val="20"/>
  </w:num>
  <w:num w:numId="17" w16cid:durableId="1169951231">
    <w:abstractNumId w:val="5"/>
  </w:num>
  <w:num w:numId="18" w16cid:durableId="364986400">
    <w:abstractNumId w:val="11"/>
  </w:num>
  <w:num w:numId="19" w16cid:durableId="1209489969">
    <w:abstractNumId w:val="14"/>
  </w:num>
  <w:num w:numId="20" w16cid:durableId="333530907">
    <w:abstractNumId w:val="2"/>
  </w:num>
  <w:num w:numId="21" w16cid:durableId="1848522274">
    <w:abstractNumId w:val="16"/>
  </w:num>
  <w:num w:numId="22" w16cid:durableId="84618856">
    <w:abstractNumId w:val="0"/>
  </w:num>
  <w:num w:numId="23" w16cid:durableId="1005208885">
    <w:abstractNumId w:val="23"/>
  </w:num>
  <w:num w:numId="24" w16cid:durableId="1088890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E3"/>
    <w:rsid w:val="000077C1"/>
    <w:rsid w:val="00030C5D"/>
    <w:rsid w:val="00035552"/>
    <w:rsid w:val="000374A9"/>
    <w:rsid w:val="0004232A"/>
    <w:rsid w:val="00060077"/>
    <w:rsid w:val="00063F3A"/>
    <w:rsid w:val="000662E5"/>
    <w:rsid w:val="00093190"/>
    <w:rsid w:val="00094C6F"/>
    <w:rsid w:val="00097E62"/>
    <w:rsid w:val="000C1594"/>
    <w:rsid w:val="000D3071"/>
    <w:rsid w:val="000D4BEF"/>
    <w:rsid w:val="001111B4"/>
    <w:rsid w:val="001243D4"/>
    <w:rsid w:val="00124E11"/>
    <w:rsid w:val="00147AFD"/>
    <w:rsid w:val="001563CE"/>
    <w:rsid w:val="00157509"/>
    <w:rsid w:val="00180C18"/>
    <w:rsid w:val="00185B2F"/>
    <w:rsid w:val="0018755A"/>
    <w:rsid w:val="001875E7"/>
    <w:rsid w:val="00190591"/>
    <w:rsid w:val="001A4C5F"/>
    <w:rsid w:val="001E63D5"/>
    <w:rsid w:val="001F3387"/>
    <w:rsid w:val="001F7455"/>
    <w:rsid w:val="00200AD6"/>
    <w:rsid w:val="002065BD"/>
    <w:rsid w:val="0022471D"/>
    <w:rsid w:val="00232B53"/>
    <w:rsid w:val="00240E40"/>
    <w:rsid w:val="002468FA"/>
    <w:rsid w:val="00251953"/>
    <w:rsid w:val="002602D6"/>
    <w:rsid w:val="002624D9"/>
    <w:rsid w:val="0026628D"/>
    <w:rsid w:val="00295EEA"/>
    <w:rsid w:val="002A6708"/>
    <w:rsid w:val="002B65F7"/>
    <w:rsid w:val="002B6709"/>
    <w:rsid w:val="002C47EA"/>
    <w:rsid w:val="002F05F9"/>
    <w:rsid w:val="002F537C"/>
    <w:rsid w:val="00316205"/>
    <w:rsid w:val="0033358D"/>
    <w:rsid w:val="00344B42"/>
    <w:rsid w:val="00393785"/>
    <w:rsid w:val="003A16AE"/>
    <w:rsid w:val="003B77DF"/>
    <w:rsid w:val="003C252C"/>
    <w:rsid w:val="003D2B01"/>
    <w:rsid w:val="003E11D6"/>
    <w:rsid w:val="00411847"/>
    <w:rsid w:val="00423B0B"/>
    <w:rsid w:val="00441C6A"/>
    <w:rsid w:val="00443BBE"/>
    <w:rsid w:val="00444965"/>
    <w:rsid w:val="00475382"/>
    <w:rsid w:val="00490E64"/>
    <w:rsid w:val="004A0E2F"/>
    <w:rsid w:val="004A41BB"/>
    <w:rsid w:val="004A63E1"/>
    <w:rsid w:val="004B3516"/>
    <w:rsid w:val="004C4458"/>
    <w:rsid w:val="004C740F"/>
    <w:rsid w:val="004D12DB"/>
    <w:rsid w:val="005016CC"/>
    <w:rsid w:val="00503C7E"/>
    <w:rsid w:val="00503CBB"/>
    <w:rsid w:val="005109E5"/>
    <w:rsid w:val="00511093"/>
    <w:rsid w:val="00540C02"/>
    <w:rsid w:val="00541B52"/>
    <w:rsid w:val="005526FA"/>
    <w:rsid w:val="00580F1A"/>
    <w:rsid w:val="00582FB4"/>
    <w:rsid w:val="00586CBF"/>
    <w:rsid w:val="005C4BD4"/>
    <w:rsid w:val="005D17CF"/>
    <w:rsid w:val="005E019F"/>
    <w:rsid w:val="005E4260"/>
    <w:rsid w:val="005E6A49"/>
    <w:rsid w:val="005F394D"/>
    <w:rsid w:val="005F5061"/>
    <w:rsid w:val="005F5183"/>
    <w:rsid w:val="00607BF1"/>
    <w:rsid w:val="00620717"/>
    <w:rsid w:val="00621458"/>
    <w:rsid w:val="0062166D"/>
    <w:rsid w:val="0062626B"/>
    <w:rsid w:val="00636092"/>
    <w:rsid w:val="006407DC"/>
    <w:rsid w:val="006461A0"/>
    <w:rsid w:val="006467F4"/>
    <w:rsid w:val="006472E9"/>
    <w:rsid w:val="00650C60"/>
    <w:rsid w:val="006550FE"/>
    <w:rsid w:val="00661B03"/>
    <w:rsid w:val="00671745"/>
    <w:rsid w:val="00684892"/>
    <w:rsid w:val="00694B82"/>
    <w:rsid w:val="00695563"/>
    <w:rsid w:val="006C0F10"/>
    <w:rsid w:val="006D0F75"/>
    <w:rsid w:val="006E1533"/>
    <w:rsid w:val="00704B42"/>
    <w:rsid w:val="0073744B"/>
    <w:rsid w:val="007407F9"/>
    <w:rsid w:val="00742BA3"/>
    <w:rsid w:val="007470EC"/>
    <w:rsid w:val="00762C8B"/>
    <w:rsid w:val="00767846"/>
    <w:rsid w:val="0077524D"/>
    <w:rsid w:val="0079032F"/>
    <w:rsid w:val="00794169"/>
    <w:rsid w:val="007B1A0D"/>
    <w:rsid w:val="007B35EE"/>
    <w:rsid w:val="007C2837"/>
    <w:rsid w:val="007C7B74"/>
    <w:rsid w:val="007E50BB"/>
    <w:rsid w:val="007E5250"/>
    <w:rsid w:val="007E5ABC"/>
    <w:rsid w:val="007E68D3"/>
    <w:rsid w:val="007F2AC6"/>
    <w:rsid w:val="007F4865"/>
    <w:rsid w:val="007F48F6"/>
    <w:rsid w:val="0083335C"/>
    <w:rsid w:val="00863538"/>
    <w:rsid w:val="0086734C"/>
    <w:rsid w:val="00891183"/>
    <w:rsid w:val="00891DDC"/>
    <w:rsid w:val="008A2492"/>
    <w:rsid w:val="008C2C96"/>
    <w:rsid w:val="008C619C"/>
    <w:rsid w:val="008C7AF5"/>
    <w:rsid w:val="008E0B72"/>
    <w:rsid w:val="008F0AB9"/>
    <w:rsid w:val="00902164"/>
    <w:rsid w:val="00921DAF"/>
    <w:rsid w:val="0092662C"/>
    <w:rsid w:val="00931944"/>
    <w:rsid w:val="00931AA5"/>
    <w:rsid w:val="00935BA9"/>
    <w:rsid w:val="00952389"/>
    <w:rsid w:val="0095602A"/>
    <w:rsid w:val="0097762E"/>
    <w:rsid w:val="009823D5"/>
    <w:rsid w:val="00984223"/>
    <w:rsid w:val="00984A0B"/>
    <w:rsid w:val="00990832"/>
    <w:rsid w:val="00991385"/>
    <w:rsid w:val="009A2816"/>
    <w:rsid w:val="009B4ED2"/>
    <w:rsid w:val="009C7CDB"/>
    <w:rsid w:val="009E6A1B"/>
    <w:rsid w:val="00A0600A"/>
    <w:rsid w:val="00A1422D"/>
    <w:rsid w:val="00A168AB"/>
    <w:rsid w:val="00A229ED"/>
    <w:rsid w:val="00A278D1"/>
    <w:rsid w:val="00A45E8A"/>
    <w:rsid w:val="00A51787"/>
    <w:rsid w:val="00A73A33"/>
    <w:rsid w:val="00AB4056"/>
    <w:rsid w:val="00B05E9E"/>
    <w:rsid w:val="00B1196C"/>
    <w:rsid w:val="00B27DB8"/>
    <w:rsid w:val="00B3460F"/>
    <w:rsid w:val="00B373E3"/>
    <w:rsid w:val="00B43438"/>
    <w:rsid w:val="00B454BE"/>
    <w:rsid w:val="00B631B3"/>
    <w:rsid w:val="00B65A05"/>
    <w:rsid w:val="00B93165"/>
    <w:rsid w:val="00BA3504"/>
    <w:rsid w:val="00BA5C34"/>
    <w:rsid w:val="00BC00B4"/>
    <w:rsid w:val="00BC34B9"/>
    <w:rsid w:val="00BE202F"/>
    <w:rsid w:val="00BE4110"/>
    <w:rsid w:val="00BF1732"/>
    <w:rsid w:val="00C053BC"/>
    <w:rsid w:val="00C07DEE"/>
    <w:rsid w:val="00C1543B"/>
    <w:rsid w:val="00C17ADB"/>
    <w:rsid w:val="00C2191D"/>
    <w:rsid w:val="00C25B69"/>
    <w:rsid w:val="00C27F42"/>
    <w:rsid w:val="00C32D9F"/>
    <w:rsid w:val="00C35544"/>
    <w:rsid w:val="00C357D7"/>
    <w:rsid w:val="00C71CB5"/>
    <w:rsid w:val="00C73E8A"/>
    <w:rsid w:val="00C84B02"/>
    <w:rsid w:val="00C95984"/>
    <w:rsid w:val="00CC283D"/>
    <w:rsid w:val="00CD1BD4"/>
    <w:rsid w:val="00CD2232"/>
    <w:rsid w:val="00CD264D"/>
    <w:rsid w:val="00CD7526"/>
    <w:rsid w:val="00CE6A62"/>
    <w:rsid w:val="00CF3FF0"/>
    <w:rsid w:val="00D053F5"/>
    <w:rsid w:val="00D11844"/>
    <w:rsid w:val="00D1235D"/>
    <w:rsid w:val="00D13444"/>
    <w:rsid w:val="00D15C2D"/>
    <w:rsid w:val="00D24DB4"/>
    <w:rsid w:val="00D3410E"/>
    <w:rsid w:val="00D47772"/>
    <w:rsid w:val="00D61460"/>
    <w:rsid w:val="00D641F5"/>
    <w:rsid w:val="00D83ACC"/>
    <w:rsid w:val="00D87936"/>
    <w:rsid w:val="00D933C0"/>
    <w:rsid w:val="00DB1039"/>
    <w:rsid w:val="00DD2281"/>
    <w:rsid w:val="00DD5212"/>
    <w:rsid w:val="00DF767C"/>
    <w:rsid w:val="00E03EE9"/>
    <w:rsid w:val="00E327A8"/>
    <w:rsid w:val="00E36092"/>
    <w:rsid w:val="00E37945"/>
    <w:rsid w:val="00E407AF"/>
    <w:rsid w:val="00E42C71"/>
    <w:rsid w:val="00E44A5F"/>
    <w:rsid w:val="00E62CCD"/>
    <w:rsid w:val="00E8265C"/>
    <w:rsid w:val="00E9769A"/>
    <w:rsid w:val="00EB68FB"/>
    <w:rsid w:val="00EC1FDF"/>
    <w:rsid w:val="00ED6974"/>
    <w:rsid w:val="00EE4E85"/>
    <w:rsid w:val="00EE5728"/>
    <w:rsid w:val="00F23E8B"/>
    <w:rsid w:val="00F2443F"/>
    <w:rsid w:val="00F2528F"/>
    <w:rsid w:val="00F32374"/>
    <w:rsid w:val="00F531C3"/>
    <w:rsid w:val="00F55B37"/>
    <w:rsid w:val="00F57D0B"/>
    <w:rsid w:val="00F70826"/>
    <w:rsid w:val="00F71596"/>
    <w:rsid w:val="00F7487F"/>
    <w:rsid w:val="00F9149B"/>
    <w:rsid w:val="00F92A06"/>
    <w:rsid w:val="00FA317C"/>
    <w:rsid w:val="00FC0025"/>
    <w:rsid w:val="00FC6BDA"/>
    <w:rsid w:val="00FD35C9"/>
    <w:rsid w:val="00FD6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B7225"/>
  <w15:chartTrackingRefBased/>
  <w15:docId w15:val="{D7EE329F-1341-4B9D-A04D-974AA2E5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C4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95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360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373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73E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373E3"/>
    <w:rPr>
      <w:rFonts w:asciiTheme="majorHAnsi" w:eastAsiaTheme="majorEastAsia" w:hAnsiTheme="majorHAnsi" w:cstheme="majorBidi"/>
      <w:color w:val="2F5496" w:themeColor="accent1" w:themeShade="BF"/>
      <w:sz w:val="32"/>
      <w:szCs w:val="32"/>
    </w:rPr>
  </w:style>
  <w:style w:type="paragraph" w:styleId="Sitat">
    <w:name w:val="Quote"/>
    <w:basedOn w:val="Normal"/>
    <w:next w:val="Normal"/>
    <w:link w:val="SitatTegn"/>
    <w:uiPriority w:val="29"/>
    <w:qFormat/>
    <w:rsid w:val="00A0600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0600A"/>
    <w:rPr>
      <w:i/>
      <w:iCs/>
      <w:color w:val="404040" w:themeColor="text1" w:themeTint="BF"/>
    </w:rPr>
  </w:style>
  <w:style w:type="character" w:customStyle="1" w:styleId="Overskrift2Tegn">
    <w:name w:val="Overskrift 2 Tegn"/>
    <w:basedOn w:val="Standardskriftforavsnitt"/>
    <w:link w:val="Overskrift2"/>
    <w:uiPriority w:val="9"/>
    <w:rsid w:val="004C4458"/>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742BA3"/>
    <w:pPr>
      <w:ind w:left="720"/>
      <w:contextualSpacing/>
    </w:pPr>
  </w:style>
  <w:style w:type="character" w:customStyle="1" w:styleId="Overskrift3Tegn">
    <w:name w:val="Overskrift 3 Tegn"/>
    <w:basedOn w:val="Standardskriftforavsnitt"/>
    <w:link w:val="Overskrift3"/>
    <w:uiPriority w:val="9"/>
    <w:rsid w:val="0069556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636092"/>
    <w:rPr>
      <w:rFonts w:asciiTheme="majorHAnsi" w:eastAsiaTheme="majorEastAsia" w:hAnsiTheme="majorHAnsi" w:cstheme="majorBidi"/>
      <w:i/>
      <w:iCs/>
      <w:color w:val="2F5496" w:themeColor="accent1" w:themeShade="BF"/>
    </w:rPr>
  </w:style>
  <w:style w:type="paragraph" w:styleId="Brdtekst">
    <w:name w:val="Body Text"/>
    <w:basedOn w:val="Normal"/>
    <w:link w:val="BrdtekstTegn"/>
    <w:uiPriority w:val="99"/>
    <w:semiHidden/>
    <w:unhideWhenUsed/>
    <w:rsid w:val="0086734C"/>
    <w:pPr>
      <w:spacing w:after="120"/>
    </w:pPr>
  </w:style>
  <w:style w:type="character" w:customStyle="1" w:styleId="BrdtekstTegn">
    <w:name w:val="Brødtekst Tegn"/>
    <w:basedOn w:val="Standardskriftforavsnitt"/>
    <w:link w:val="Brdtekst"/>
    <w:uiPriority w:val="99"/>
    <w:semiHidden/>
    <w:rsid w:val="0086734C"/>
  </w:style>
  <w:style w:type="paragraph" w:styleId="Revisjon">
    <w:name w:val="Revision"/>
    <w:hidden/>
    <w:uiPriority w:val="99"/>
    <w:semiHidden/>
    <w:rsid w:val="00671745"/>
    <w:pPr>
      <w:spacing w:after="0" w:line="240" w:lineRule="auto"/>
    </w:pPr>
  </w:style>
  <w:style w:type="character" w:styleId="Hyperkobling">
    <w:name w:val="Hyperlink"/>
    <w:basedOn w:val="Standardskriftforavsnitt"/>
    <w:uiPriority w:val="99"/>
    <w:unhideWhenUsed/>
    <w:rsid w:val="00A73A33"/>
    <w:rPr>
      <w:color w:val="0563C1" w:themeColor="hyperlink"/>
      <w:u w:val="single"/>
    </w:rPr>
  </w:style>
  <w:style w:type="character" w:styleId="Ulstomtale">
    <w:name w:val="Unresolved Mention"/>
    <w:basedOn w:val="Standardskriftforavsnitt"/>
    <w:uiPriority w:val="99"/>
    <w:semiHidden/>
    <w:unhideWhenUsed/>
    <w:rsid w:val="00A73A33"/>
    <w:rPr>
      <w:color w:val="605E5C"/>
      <w:shd w:val="clear" w:color="auto" w:fill="E1DFDD"/>
    </w:rPr>
  </w:style>
  <w:style w:type="character" w:styleId="Fulgthyperkobling">
    <w:name w:val="FollowedHyperlink"/>
    <w:basedOn w:val="Standardskriftforavsnitt"/>
    <w:uiPriority w:val="99"/>
    <w:semiHidden/>
    <w:unhideWhenUsed/>
    <w:rsid w:val="004B3516"/>
    <w:rPr>
      <w:color w:val="954F72" w:themeColor="followedHyperlink"/>
      <w:u w:val="single"/>
    </w:rPr>
  </w:style>
  <w:style w:type="paragraph" w:styleId="Overskriftforinnholdsfortegnelse">
    <w:name w:val="TOC Heading"/>
    <w:basedOn w:val="Overskrift1"/>
    <w:next w:val="Normal"/>
    <w:uiPriority w:val="39"/>
    <w:unhideWhenUsed/>
    <w:qFormat/>
    <w:rsid w:val="00BF1732"/>
    <w:pPr>
      <w:outlineLvl w:val="9"/>
    </w:pPr>
    <w:rPr>
      <w:kern w:val="0"/>
      <w:lang w:eastAsia="nb-NO"/>
      <w14:ligatures w14:val="none"/>
    </w:rPr>
  </w:style>
  <w:style w:type="paragraph" w:styleId="INNH1">
    <w:name w:val="toc 1"/>
    <w:basedOn w:val="Normal"/>
    <w:next w:val="Normal"/>
    <w:autoRedefine/>
    <w:uiPriority w:val="39"/>
    <w:unhideWhenUsed/>
    <w:rsid w:val="00BF1732"/>
    <w:pPr>
      <w:spacing w:after="100"/>
    </w:pPr>
  </w:style>
  <w:style w:type="paragraph" w:styleId="INNH2">
    <w:name w:val="toc 2"/>
    <w:basedOn w:val="Normal"/>
    <w:next w:val="Normal"/>
    <w:autoRedefine/>
    <w:uiPriority w:val="39"/>
    <w:unhideWhenUsed/>
    <w:rsid w:val="00BF1732"/>
    <w:pPr>
      <w:spacing w:after="100"/>
      <w:ind w:left="220"/>
    </w:pPr>
  </w:style>
  <w:style w:type="paragraph" w:styleId="INNH3">
    <w:name w:val="toc 3"/>
    <w:basedOn w:val="Normal"/>
    <w:next w:val="Normal"/>
    <w:autoRedefine/>
    <w:uiPriority w:val="39"/>
    <w:unhideWhenUsed/>
    <w:rsid w:val="00BF17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nb-NO/gudstjenesteliv/verktoykasse/b%C3%B8nnevandring/" TargetMode="External"/><Relationship Id="rId13" Type="http://schemas.openxmlformats.org/officeDocument/2006/relationships/hyperlink" Target="https://ressursbanken.kirken.no/nb-NO/gudstjenesteliv/verktoykasse/barnerettigheter2/" TargetMode="External"/><Relationship Id="rId3" Type="http://schemas.openxmlformats.org/officeDocument/2006/relationships/styles" Target="styles.xml"/><Relationship Id="rId7" Type="http://schemas.openxmlformats.org/officeDocument/2006/relationships/hyperlink" Target="https://ressursbanken.kirken.no/nb-NO/gudstjenesteliv/verktoykasse/myldregudstjeneste-for-de-minste/" TargetMode="External"/><Relationship Id="rId12" Type="http://schemas.openxmlformats.org/officeDocument/2006/relationships/hyperlink" Target="https://ressursbanken.kirken.no/nb-NO/gudstjenesteliv/liturgisk%20inventar/barn-og-liturgisk-utsty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sursbanken.kirken.no/globalassets/kirken.no/om-troen/gudstjeneste---liturgi/gudst_2020_forbonner_bokmaal.pdf" TargetMode="External"/><Relationship Id="rId11" Type="http://schemas.openxmlformats.org/officeDocument/2006/relationships/hyperlink" Target="https://ressursbanken.kirken.no/nb-NO/gudstjenesteliv/b%C3%B8nner/forbonn-med-bevegel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sursbanken.kirken.no/nb-NO/gudstjenesteliv/verktoykasse/misjon%20i%20gudstjenesten/" TargetMode="External"/><Relationship Id="rId4" Type="http://schemas.openxmlformats.org/officeDocument/2006/relationships/settings" Target="settings.xml"/><Relationship Id="rId9" Type="http://schemas.openxmlformats.org/officeDocument/2006/relationships/hyperlink" Target="https://ressursbanken.kirken.no/nb-NO/gudstjenesteliv/salmer/salmedatabasen/"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9F7-6123-476C-AC06-DC9412D4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5090</Characters>
  <Application>Microsoft Office Word</Application>
  <DocSecurity>0</DocSecurity>
  <Lines>113</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Gunnhild Nordgaard Hermstad</dc:creator>
  <cp:keywords/>
  <dc:description/>
  <cp:lastModifiedBy>Gunnhild Nordgaard Hermstad</cp:lastModifiedBy>
  <cp:revision>3</cp:revision>
  <dcterms:created xsi:type="dcterms:W3CDTF">2024-09-17T08:07:00Z</dcterms:created>
  <dcterms:modified xsi:type="dcterms:W3CDTF">2024-09-17T08:07:00Z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3bc017ac-b51a-4318-ba59-3239f59b4426</vt:lpwstr>
  </property>
</Properties>
</file>